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3321A6">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שילה</w:t>
                </w:r>
                <w:r w:rsidR="003321A6">
                  <w:rPr>
                    <w:rFonts w:ascii="Arial" w:hAnsi="Arial" w:hint="cs"/>
                    <w:b/>
                    <w:bCs/>
                    <w:sz w:val="26"/>
                    <w:szCs w:val="26"/>
                    <w:rtl/>
                  </w:rPr>
                  <w:t>, אב"ד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354075542"/>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3321A6">
              <w:rPr>
                <w:rFonts w:ascii="Arial" w:hAnsi="Arial" w:hint="cs"/>
                <w:b/>
                <w:bCs/>
                <w:sz w:val="26"/>
                <w:szCs w:val="26"/>
                <w:rtl/>
              </w:rPr>
              <w:t>סיגל</w:t>
            </w:r>
            <w:r w:rsidR="0094424E" w:rsidRPr="00FA4EAF">
              <w:rPr>
                <w:rFonts w:ascii="Arial" w:hAnsi="Arial" w:hint="cs"/>
                <w:b/>
                <w:bCs/>
                <w:sz w:val="26"/>
                <w:szCs w:val="26"/>
                <w:rtl/>
              </w:rPr>
              <w:t xml:space="preserve"> </w:t>
            </w:r>
            <w:sdt>
              <w:sdtPr>
                <w:rPr>
                  <w:sz w:val="26"/>
                  <w:szCs w:val="26"/>
                  <w:rtl/>
                </w:rPr>
                <w:alias w:val="1573"/>
                <w:tag w:val="1573"/>
                <w:id w:val="-1077970453"/>
                <w:text w:multiLine="1"/>
              </w:sdtPr>
              <w:sdtEndPr/>
              <w:sdtContent>
                <w:r>
                  <w:rPr>
                    <w:rFonts w:ascii="Arial" w:hAnsi="Arial"/>
                    <w:b/>
                    <w:bCs/>
                    <w:sz w:val="26"/>
                    <w:szCs w:val="26"/>
                    <w:rtl/>
                  </w:rPr>
                  <w:t>רסלר-זכאי</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513335726"/>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3321A6">
              <w:rPr>
                <w:rFonts w:ascii="Arial" w:hAnsi="Arial" w:hint="cs"/>
                <w:b/>
                <w:bCs/>
                <w:sz w:val="26"/>
                <w:szCs w:val="26"/>
                <w:rtl/>
              </w:rPr>
              <w:t>יעקב</w:t>
            </w:r>
            <w:r w:rsidR="0094424E" w:rsidRPr="00FA4EAF">
              <w:rPr>
                <w:rFonts w:ascii="Arial" w:hAnsi="Arial" w:hint="cs"/>
                <w:b/>
                <w:bCs/>
                <w:sz w:val="26"/>
                <w:szCs w:val="26"/>
                <w:rtl/>
              </w:rPr>
              <w:t xml:space="preserve"> </w:t>
            </w:r>
            <w:sdt>
              <w:sdtPr>
                <w:rPr>
                  <w:sz w:val="26"/>
                  <w:szCs w:val="26"/>
                  <w:rtl/>
                </w:rPr>
                <w:alias w:val="1573"/>
                <w:tag w:val="1573"/>
                <w:id w:val="-2055685286"/>
                <w:text w:multiLine="1"/>
              </w:sdtPr>
              <w:sdtEndPr/>
              <w:sdtContent>
                <w:r>
                  <w:rPr>
                    <w:rFonts w:ascii="Arial" w:hAnsi="Arial"/>
                    <w:b/>
                    <w:bCs/>
                    <w:sz w:val="26"/>
                    <w:szCs w:val="26"/>
                    <w:rtl/>
                  </w:rPr>
                  <w:t>שקד</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E36810" w:rsidRDefault="00FB7D67" w:rsidP="00FB7D67">
                <w:pPr>
                  <w:suppressLineNumbers/>
                  <w:rPr>
                    <w:rFonts w:ascii="Arial" w:hAnsi="Arial"/>
                    <w:b/>
                    <w:bCs/>
                    <w:noProof w:val="0"/>
                    <w:sz w:val="26"/>
                    <w:szCs w:val="26"/>
                    <w:rtl/>
                  </w:rPr>
                </w:pPr>
                <w:r>
                  <w:rPr>
                    <w:rFonts w:ascii="Arial" w:hAnsi="Arial" w:hint="cs"/>
                    <w:b/>
                    <w:bCs/>
                    <w:noProof w:val="0"/>
                    <w:sz w:val="26"/>
                    <w:szCs w:val="26"/>
                    <w:rtl/>
                  </w:rPr>
                  <w:t>ה</w:t>
                </w:r>
                <w:r w:rsidR="00005395">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A85F80" w:rsidP="00122195">
            <w:pPr>
              <w:suppressLineNumbers/>
              <w:rPr>
                <w:sz w:val="26"/>
                <w:szCs w:val="26"/>
                <w:rtl/>
              </w:rPr>
            </w:pPr>
            <w:sdt>
              <w:sdtPr>
                <w:rPr>
                  <w:sz w:val="26"/>
                  <w:szCs w:val="26"/>
                  <w:rtl/>
                </w:rPr>
                <w:alias w:val="1478"/>
                <w:tag w:val="1478"/>
                <w:id w:val="-2076122985"/>
                <w:text w:multiLine="1"/>
              </w:sdtPr>
              <w:sdtEndPr/>
              <w:sdtContent>
                <w:r w:rsidR="00122195">
                  <w:rPr>
                    <w:rFonts w:ascii="Arial" w:hAnsi="Arial" w:hint="cs"/>
                    <w:b/>
                    <w:bCs/>
                    <w:noProof w:val="0"/>
                    <w:sz w:val="26"/>
                    <w:szCs w:val="26"/>
                    <w:rtl/>
                  </w:rPr>
                  <w:t>פלונית</w:t>
                </w:r>
              </w:sdtContent>
            </w:sdt>
          </w:p>
          <w:p w:rsidR="0094424E" w:rsidRPr="00FA4EAF" w:rsidRDefault="0094424E" w:rsidP="001C5B01">
            <w:pPr>
              <w:suppressLineNumbers/>
              <w:rPr>
                <w:b/>
                <w:bCs/>
                <w:noProof w:val="0"/>
                <w:sz w:val="26"/>
                <w:szCs w:val="26"/>
              </w:rPr>
            </w:pP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A85F80" w:rsidP="00FB7D67">
            <w:pPr>
              <w:suppressLineNumbers/>
              <w:rPr>
                <w:rFonts w:ascii="Arial" w:hAnsi="Arial"/>
                <w:b/>
                <w:bCs/>
                <w:noProof w:val="0"/>
                <w:sz w:val="26"/>
                <w:szCs w:val="26"/>
              </w:rPr>
            </w:pPr>
            <w:sdt>
              <w:sdtPr>
                <w:rPr>
                  <w:sz w:val="26"/>
                  <w:szCs w:val="26"/>
                  <w:rtl/>
                </w:rPr>
                <w:alias w:val="1184"/>
                <w:tag w:val="1184"/>
                <w:id w:val="-340621022"/>
                <w:text w:multiLine="1"/>
              </w:sdtPr>
              <w:sdtEndPr/>
              <w:sdtContent>
                <w:r w:rsidR="00FB7D67">
                  <w:rPr>
                    <w:rFonts w:ascii="Arial" w:hAnsi="Arial" w:hint="cs"/>
                    <w:b/>
                    <w:bCs/>
                    <w:noProof w:val="0"/>
                    <w:sz w:val="26"/>
                    <w:szCs w:val="26"/>
                    <w:rtl/>
                  </w:rPr>
                  <w:t>ה</w:t>
                </w:r>
                <w:r w:rsidR="008D3BCC">
                  <w:rPr>
                    <w:rFonts w:ascii="Arial" w:hAnsi="Arial"/>
                    <w:b/>
                    <w:bCs/>
                    <w:noProof w:val="0"/>
                    <w:sz w:val="26"/>
                    <w:szCs w:val="26"/>
                    <w:rtl/>
                  </w:rPr>
                  <w:t>משיב</w:t>
                </w:r>
              </w:sdtContent>
            </w:sdt>
          </w:p>
        </w:tc>
        <w:tc>
          <w:tcPr>
            <w:tcW w:w="5571" w:type="dxa"/>
          </w:tcPr>
          <w:p w:rsidR="003763AB" w:rsidRDefault="00A85F80" w:rsidP="00122195">
            <w:pPr>
              <w:suppressLineNumbers/>
              <w:rPr>
                <w:sz w:val="26"/>
                <w:szCs w:val="26"/>
                <w:rtl/>
              </w:rPr>
            </w:pPr>
            <w:sdt>
              <w:sdtPr>
                <w:rPr>
                  <w:sz w:val="26"/>
                  <w:szCs w:val="26"/>
                  <w:rtl/>
                </w:rPr>
                <w:alias w:val="1486"/>
                <w:tag w:val="1486"/>
                <w:id w:val="-309872140"/>
                <w:text w:multiLine="1"/>
              </w:sdtPr>
              <w:sdtEndPr/>
              <w:sdtContent>
                <w:r w:rsidR="00122195">
                  <w:rPr>
                    <w:rFonts w:ascii="Arial" w:hAnsi="Arial" w:hint="cs"/>
                    <w:b/>
                    <w:bCs/>
                    <w:noProof w:val="0"/>
                    <w:sz w:val="26"/>
                    <w:szCs w:val="26"/>
                    <w:rtl/>
                  </w:rPr>
                  <w:t>פלוני</w:t>
                </w:r>
              </w:sdtContent>
            </w:sdt>
          </w:p>
          <w:p w:rsidR="0094424E" w:rsidRPr="00FA4EAF" w:rsidRDefault="001D3441" w:rsidP="001C5B01">
            <w:pPr>
              <w:suppressLineNumbers/>
              <w:rPr>
                <w:b/>
                <w:bCs/>
                <w:noProof w:val="0"/>
                <w:sz w:val="26"/>
                <w:szCs w:val="26"/>
                <w:rtl/>
              </w:rPr>
            </w:pPr>
            <w:r w:rsidRPr="00B02EF0">
              <w:rPr>
                <w:rFonts w:hint="cs"/>
                <w:b/>
                <w:bCs/>
                <w:sz w:val="26"/>
                <w:szCs w:val="26"/>
                <w:rtl/>
              </w:rPr>
              <w:t>ע"י ב"כ עו"ד</w:t>
            </w:r>
            <w:r w:rsidR="00FB7D67">
              <w:rPr>
                <w:rFonts w:hint="cs"/>
                <w:b/>
                <w:bCs/>
                <w:noProof w:val="0"/>
                <w:sz w:val="26"/>
                <w:szCs w:val="26"/>
                <w:rtl/>
              </w:rPr>
              <w:t xml:space="preserve"> קטי טל</w:t>
            </w:r>
          </w:p>
        </w:tc>
      </w:tr>
      <w:tr w:rsidR="004C17EE" w:rsidRPr="00FA4EAF" w:rsidTr="00D620FD">
        <w:trPr>
          <w:jc w:val="center"/>
        </w:trPr>
        <w:tc>
          <w:tcPr>
            <w:tcW w:w="8820" w:type="dxa"/>
            <w:gridSpan w:val="3"/>
          </w:tcPr>
          <w:p w:rsidR="00E36810" w:rsidRDefault="00E36810">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422C20" w:rsidRDefault="00FB7D67">
      <w:pPr>
        <w:spacing w:line="360" w:lineRule="auto"/>
        <w:jc w:val="both"/>
        <w:rPr>
          <w:rFonts w:ascii="Arial" w:hAnsi="Arial"/>
          <w:b/>
          <w:bCs/>
          <w:noProof w:val="0"/>
          <w:u w:val="single"/>
          <w:rtl/>
        </w:rPr>
      </w:pPr>
      <w:bookmarkStart w:id="1" w:name="NGCSBookmark"/>
      <w:bookmarkEnd w:id="1"/>
      <w:r w:rsidRPr="00422C20">
        <w:rPr>
          <w:rFonts w:ascii="Arial" w:hAnsi="Arial" w:hint="cs"/>
          <w:b/>
          <w:bCs/>
          <w:noProof w:val="0"/>
          <w:u w:val="single"/>
          <w:rtl/>
        </w:rPr>
        <w:t>השופט נפתלי שילה</w:t>
      </w:r>
      <w:r w:rsidR="008C424B" w:rsidRPr="00422C20">
        <w:rPr>
          <w:rFonts w:ascii="Arial" w:hAnsi="Arial" w:hint="cs"/>
          <w:b/>
          <w:bCs/>
          <w:noProof w:val="0"/>
          <w:u w:val="single"/>
          <w:rtl/>
        </w:rPr>
        <w:t xml:space="preserve"> </w:t>
      </w:r>
      <w:r w:rsidR="008C424B" w:rsidRPr="00422C20">
        <w:rPr>
          <w:rFonts w:ascii="Arial" w:hAnsi="Arial"/>
          <w:b/>
          <w:bCs/>
          <w:noProof w:val="0"/>
          <w:u w:val="single"/>
          <w:rtl/>
        </w:rPr>
        <w:t>–</w:t>
      </w:r>
      <w:r w:rsidR="00422C20">
        <w:rPr>
          <w:rFonts w:ascii="Arial" w:hAnsi="Arial" w:hint="cs"/>
          <w:b/>
          <w:bCs/>
          <w:noProof w:val="0"/>
          <w:u w:val="single"/>
          <w:rtl/>
        </w:rPr>
        <w:t xml:space="preserve"> </w:t>
      </w:r>
      <w:r w:rsidR="008C424B" w:rsidRPr="00422C20">
        <w:rPr>
          <w:rFonts w:ascii="Arial" w:hAnsi="Arial" w:hint="cs"/>
          <w:b/>
          <w:bCs/>
          <w:noProof w:val="0"/>
          <w:u w:val="single"/>
          <w:rtl/>
        </w:rPr>
        <w:t>אב"ד</w:t>
      </w:r>
      <w:r w:rsidRPr="00B02EF0">
        <w:rPr>
          <w:rFonts w:ascii="Arial" w:hAnsi="Arial" w:hint="cs"/>
          <w:b/>
          <w:bCs/>
          <w:noProof w:val="0"/>
          <w:rtl/>
        </w:rPr>
        <w:t>:</w:t>
      </w:r>
    </w:p>
    <w:p w:rsidR="00FB7D67" w:rsidRDefault="00FB7D67">
      <w:pPr>
        <w:spacing w:line="360" w:lineRule="auto"/>
        <w:jc w:val="both"/>
        <w:rPr>
          <w:rFonts w:ascii="Arial" w:hAnsi="Arial"/>
          <w:noProof w:val="0"/>
          <w:rtl/>
        </w:rPr>
      </w:pPr>
    </w:p>
    <w:p w:rsidR="00005395" w:rsidRPr="00422C20" w:rsidRDefault="00FB7D67" w:rsidP="009137AE">
      <w:pPr>
        <w:spacing w:line="360" w:lineRule="auto"/>
        <w:jc w:val="both"/>
        <w:rPr>
          <w:rFonts w:ascii="Arial" w:hAnsi="Arial"/>
          <w:b/>
          <w:bCs/>
          <w:noProof w:val="0"/>
          <w:rtl/>
        </w:rPr>
      </w:pPr>
      <w:r w:rsidRPr="00422C20">
        <w:rPr>
          <w:rFonts w:ascii="Arial" w:hAnsi="Arial" w:hint="cs"/>
          <w:b/>
          <w:bCs/>
          <w:noProof w:val="0"/>
          <w:rtl/>
        </w:rPr>
        <w:t>לפנינו ערעורים על פסק דינו של ביהמ"ש לענייני משפחה מיום 20.6.22, על הח</w:t>
      </w:r>
      <w:r w:rsidR="00005395" w:rsidRPr="00422C20">
        <w:rPr>
          <w:rFonts w:ascii="Arial" w:hAnsi="Arial" w:hint="cs"/>
          <w:b/>
          <w:bCs/>
          <w:noProof w:val="0"/>
          <w:rtl/>
        </w:rPr>
        <w:t>לטה מיום</w:t>
      </w:r>
      <w:r w:rsidRPr="00422C20">
        <w:rPr>
          <w:rFonts w:ascii="Arial" w:hAnsi="Arial" w:hint="cs"/>
          <w:b/>
          <w:bCs/>
          <w:noProof w:val="0"/>
          <w:rtl/>
        </w:rPr>
        <w:t xml:space="preserve"> 8.9.22</w:t>
      </w:r>
      <w:r w:rsidR="00005395" w:rsidRPr="00422C20">
        <w:rPr>
          <w:rFonts w:ascii="Arial" w:hAnsi="Arial" w:hint="cs"/>
          <w:b/>
          <w:bCs/>
          <w:noProof w:val="0"/>
          <w:rtl/>
        </w:rPr>
        <w:t xml:space="preserve"> ועל פסיקתה שנתנה בעקבותיהם </w:t>
      </w:r>
      <w:r w:rsidR="00422C20">
        <w:rPr>
          <w:rFonts w:ascii="Arial" w:hAnsi="Arial" w:hint="cs"/>
          <w:b/>
          <w:bCs/>
          <w:noProof w:val="0"/>
          <w:rtl/>
        </w:rPr>
        <w:t>ב</w:t>
      </w:r>
      <w:r w:rsidR="00005395" w:rsidRPr="00422C20">
        <w:rPr>
          <w:rFonts w:ascii="Arial" w:hAnsi="Arial" w:hint="cs"/>
          <w:b/>
          <w:bCs/>
          <w:noProof w:val="0"/>
          <w:rtl/>
        </w:rPr>
        <w:t>יום 2.10.22 (כב' השופט ארז שני בתמ"ש 6454-03-22) ש</w:t>
      </w:r>
      <w:r w:rsidR="00422C20">
        <w:rPr>
          <w:rFonts w:ascii="Arial" w:hAnsi="Arial" w:hint="cs"/>
          <w:b/>
          <w:bCs/>
          <w:noProof w:val="0"/>
          <w:rtl/>
        </w:rPr>
        <w:t xml:space="preserve">במסגרתם נקנסה </w:t>
      </w:r>
      <w:r w:rsidR="00005395" w:rsidRPr="00422C20">
        <w:rPr>
          <w:rFonts w:ascii="Arial" w:hAnsi="Arial" w:hint="cs"/>
          <w:b/>
          <w:bCs/>
          <w:noProof w:val="0"/>
          <w:rtl/>
        </w:rPr>
        <w:t>המערערת בסכום של 40,000 ₪ בהתאם לפקודת ביזיון בית המשפט, לאור סירובה לשתף פעולה עם מ</w:t>
      </w:r>
      <w:r w:rsidR="009137AE">
        <w:rPr>
          <w:rFonts w:ascii="Arial" w:hAnsi="Arial" w:hint="cs"/>
          <w:b/>
          <w:bCs/>
          <w:noProof w:val="0"/>
          <w:rtl/>
        </w:rPr>
        <w:t>רכז</w:t>
      </w:r>
      <w:r w:rsidR="00005395" w:rsidRPr="00422C20">
        <w:rPr>
          <w:rFonts w:ascii="Arial" w:hAnsi="Arial" w:hint="cs"/>
          <w:b/>
          <w:bCs/>
          <w:noProof w:val="0"/>
          <w:rtl/>
        </w:rPr>
        <w:t xml:space="preserve"> מפגשים שמונה לצורך חידוש הק</w:t>
      </w:r>
      <w:r w:rsidR="00A00359">
        <w:rPr>
          <w:rFonts w:ascii="Arial" w:hAnsi="Arial" w:hint="cs"/>
          <w:b/>
          <w:bCs/>
          <w:noProof w:val="0"/>
          <w:rtl/>
        </w:rPr>
        <w:t>שר בין בנם הקטין של הצדדים לבין</w:t>
      </w:r>
      <w:r w:rsidR="00005395" w:rsidRPr="00422C20">
        <w:rPr>
          <w:rFonts w:ascii="Arial" w:hAnsi="Arial" w:hint="cs"/>
          <w:b/>
          <w:bCs/>
          <w:noProof w:val="0"/>
          <w:rtl/>
        </w:rPr>
        <w:t xml:space="preserve"> אביו </w:t>
      </w:r>
      <w:r w:rsidR="00005395" w:rsidRPr="00422C20">
        <w:rPr>
          <w:rFonts w:ascii="Arial" w:hAnsi="Arial"/>
          <w:b/>
          <w:bCs/>
          <w:noProof w:val="0"/>
          <w:rtl/>
        </w:rPr>
        <w:t>–</w:t>
      </w:r>
      <w:r w:rsidR="00005395" w:rsidRPr="00422C20">
        <w:rPr>
          <w:rFonts w:ascii="Arial" w:hAnsi="Arial" w:hint="cs"/>
          <w:b/>
          <w:bCs/>
          <w:noProof w:val="0"/>
          <w:rtl/>
        </w:rPr>
        <w:t xml:space="preserve"> המשיב.</w:t>
      </w:r>
    </w:p>
    <w:p w:rsidR="00005395" w:rsidRDefault="00005395" w:rsidP="00005395">
      <w:pPr>
        <w:spacing w:line="360" w:lineRule="auto"/>
        <w:jc w:val="both"/>
        <w:rPr>
          <w:rFonts w:ascii="Arial" w:hAnsi="Arial"/>
          <w:noProof w:val="0"/>
          <w:rtl/>
        </w:rPr>
      </w:pPr>
    </w:p>
    <w:p w:rsidR="008C424B" w:rsidRDefault="008C424B" w:rsidP="008C424B">
      <w:pPr>
        <w:spacing w:line="360" w:lineRule="auto"/>
        <w:jc w:val="both"/>
        <w:rPr>
          <w:rFonts w:ascii="Arial" w:hAnsi="Arial"/>
          <w:b/>
          <w:bCs/>
          <w:noProof w:val="0"/>
        </w:rPr>
      </w:pPr>
      <w:r>
        <w:rPr>
          <w:rFonts w:ascii="Arial" w:hAnsi="Arial"/>
          <w:b/>
          <w:bCs/>
          <w:noProof w:val="0"/>
          <w:rtl/>
        </w:rPr>
        <w:t>א.</w:t>
      </w:r>
      <w:r>
        <w:rPr>
          <w:rFonts w:ascii="Arial" w:hAnsi="Arial"/>
          <w:b/>
          <w:bCs/>
          <w:noProof w:val="0"/>
          <w:rtl/>
        </w:rPr>
        <w:tab/>
        <w:t>רקע עובדתי</w:t>
      </w:r>
    </w:p>
    <w:p w:rsidR="008C424B" w:rsidRDefault="008C424B" w:rsidP="008C424B">
      <w:pPr>
        <w:spacing w:line="360" w:lineRule="auto"/>
        <w:jc w:val="both"/>
        <w:rPr>
          <w:rFonts w:ascii="Arial" w:hAnsi="Arial"/>
          <w:noProof w:val="0"/>
        </w:rPr>
      </w:pPr>
    </w:p>
    <w:p w:rsidR="008C424B" w:rsidRPr="00B02EF0" w:rsidRDefault="00B02EF0" w:rsidP="00B02EF0">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8C424B" w:rsidRPr="00B02EF0">
        <w:rPr>
          <w:rFonts w:ascii="Arial" w:hAnsi="Arial"/>
          <w:noProof w:val="0"/>
          <w:rtl/>
        </w:rPr>
        <w:t>ה</w:t>
      </w:r>
      <w:r w:rsidR="008C424B" w:rsidRPr="00B02EF0">
        <w:rPr>
          <w:rFonts w:ascii="Arial" w:hAnsi="Arial" w:hint="cs"/>
          <w:noProof w:val="0"/>
          <w:rtl/>
        </w:rPr>
        <w:t xml:space="preserve">מערערת (להלן גם: </w:t>
      </w:r>
      <w:r w:rsidR="008C424B" w:rsidRPr="00B02EF0">
        <w:rPr>
          <w:rFonts w:ascii="Arial" w:hAnsi="Arial" w:hint="cs"/>
          <w:b/>
          <w:bCs/>
          <w:noProof w:val="0"/>
          <w:rtl/>
        </w:rPr>
        <w:t>האם</w:t>
      </w:r>
      <w:r w:rsidR="008C424B" w:rsidRPr="00B02EF0">
        <w:rPr>
          <w:rFonts w:ascii="Arial" w:hAnsi="Arial" w:hint="cs"/>
          <w:noProof w:val="0"/>
          <w:rtl/>
        </w:rPr>
        <w:t xml:space="preserve">) והמשיב (להלן גם: </w:t>
      </w:r>
      <w:r w:rsidR="008C424B" w:rsidRPr="00B02EF0">
        <w:rPr>
          <w:rFonts w:ascii="Arial" w:hAnsi="Arial" w:hint="cs"/>
          <w:b/>
          <w:bCs/>
          <w:noProof w:val="0"/>
          <w:rtl/>
        </w:rPr>
        <w:t>האב</w:t>
      </w:r>
      <w:r w:rsidR="008C424B" w:rsidRPr="00B02EF0">
        <w:rPr>
          <w:rFonts w:ascii="Arial" w:hAnsi="Arial" w:hint="cs"/>
          <w:noProof w:val="0"/>
          <w:rtl/>
        </w:rPr>
        <w:t xml:space="preserve">) </w:t>
      </w:r>
      <w:r w:rsidR="008C424B" w:rsidRPr="00B02EF0">
        <w:rPr>
          <w:rFonts w:ascii="Arial" w:hAnsi="Arial"/>
          <w:noProof w:val="0"/>
          <w:rtl/>
        </w:rPr>
        <w:t>נשאו בשנת 2003</w:t>
      </w:r>
      <w:r w:rsidR="00A00359">
        <w:rPr>
          <w:rFonts w:ascii="Arial" w:hAnsi="Arial"/>
          <w:noProof w:val="0"/>
          <w:rtl/>
        </w:rPr>
        <w:t xml:space="preserve"> וביום 23.6.07 נולד להם הבן א</w:t>
      </w:r>
      <w:r w:rsidR="00A00359">
        <w:rPr>
          <w:rFonts w:ascii="Arial" w:hAnsi="Arial" w:hint="cs"/>
          <w:noProof w:val="0"/>
          <w:rtl/>
        </w:rPr>
        <w:t>'</w:t>
      </w:r>
      <w:r w:rsidR="008C424B" w:rsidRPr="00B02EF0">
        <w:rPr>
          <w:rFonts w:ascii="Arial" w:hAnsi="Arial"/>
          <w:noProof w:val="0"/>
          <w:rtl/>
        </w:rPr>
        <w:t xml:space="preserve"> (להלן גם: </w:t>
      </w:r>
      <w:r w:rsidR="008C424B" w:rsidRPr="00B02EF0">
        <w:rPr>
          <w:rFonts w:ascii="Arial" w:hAnsi="Arial"/>
          <w:b/>
          <w:bCs/>
          <w:noProof w:val="0"/>
          <w:rtl/>
        </w:rPr>
        <w:t>הקטין</w:t>
      </w:r>
      <w:r w:rsidR="008C424B" w:rsidRPr="00B02EF0">
        <w:rPr>
          <w:rFonts w:ascii="Arial" w:hAnsi="Arial"/>
          <w:noProof w:val="0"/>
          <w:rtl/>
        </w:rPr>
        <w:t>).</w:t>
      </w:r>
    </w:p>
    <w:p w:rsidR="008C424B" w:rsidRDefault="008C424B" w:rsidP="008C424B">
      <w:pPr>
        <w:spacing w:line="360" w:lineRule="auto"/>
        <w:jc w:val="both"/>
        <w:rPr>
          <w:rFonts w:ascii="Arial" w:hAnsi="Arial"/>
          <w:noProof w:val="0"/>
          <w:rtl/>
        </w:rPr>
      </w:pPr>
    </w:p>
    <w:p w:rsidR="008C424B" w:rsidRPr="00B02EF0" w:rsidRDefault="00B02EF0" w:rsidP="00B02EF0">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9137AE" w:rsidRPr="00B02EF0">
        <w:rPr>
          <w:rFonts w:ascii="Arial" w:hAnsi="Arial" w:hint="cs"/>
          <w:noProof w:val="0"/>
          <w:rtl/>
        </w:rPr>
        <w:t>הצדדים נפרדו בשנת 2015 ו</w:t>
      </w:r>
      <w:r w:rsidR="008C424B" w:rsidRPr="00B02EF0">
        <w:rPr>
          <w:rFonts w:ascii="Arial" w:hAnsi="Arial"/>
          <w:noProof w:val="0"/>
          <w:rtl/>
        </w:rPr>
        <w:t>עד ליום 19.8.20 התקיים קשר רציף בין האב</w:t>
      </w:r>
      <w:r w:rsidR="008C424B" w:rsidRPr="00B02EF0">
        <w:rPr>
          <w:rFonts w:ascii="Arial" w:hAnsi="Arial" w:hint="cs"/>
          <w:noProof w:val="0"/>
          <w:rtl/>
        </w:rPr>
        <w:t xml:space="preserve"> </w:t>
      </w:r>
      <w:r w:rsidR="008C424B" w:rsidRPr="00B02EF0">
        <w:rPr>
          <w:rFonts w:ascii="Arial" w:hAnsi="Arial"/>
          <w:noProof w:val="0"/>
          <w:rtl/>
        </w:rPr>
        <w:t>לקטין</w:t>
      </w:r>
      <w:r w:rsidR="008C424B" w:rsidRPr="00B02EF0">
        <w:rPr>
          <w:rFonts w:ascii="Arial" w:hAnsi="Arial" w:hint="cs"/>
          <w:noProof w:val="0"/>
          <w:rtl/>
        </w:rPr>
        <w:t>,</w:t>
      </w:r>
      <w:r w:rsidR="008C424B" w:rsidRPr="00B02EF0">
        <w:rPr>
          <w:rFonts w:ascii="Arial" w:hAnsi="Arial"/>
          <w:noProof w:val="0"/>
          <w:rtl/>
        </w:rPr>
        <w:t xml:space="preserve"> שכלל לינה בבית האב פעמיים בשבוע וכל סוף שבוע שני.</w:t>
      </w:r>
    </w:p>
    <w:p w:rsidR="008C424B" w:rsidRPr="00B02EF0" w:rsidRDefault="008C424B" w:rsidP="008C424B">
      <w:pPr>
        <w:spacing w:line="360" w:lineRule="auto"/>
        <w:rPr>
          <w:rFonts w:ascii="Arial" w:hAnsi="Arial"/>
          <w:noProof w:val="0"/>
        </w:rPr>
      </w:pPr>
    </w:p>
    <w:p w:rsidR="008C424B" w:rsidRPr="00B02EF0" w:rsidRDefault="00B02EF0" w:rsidP="00B02EF0">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8C424B" w:rsidRPr="00B02EF0">
        <w:rPr>
          <w:rFonts w:ascii="Arial" w:hAnsi="Arial"/>
          <w:noProof w:val="0"/>
          <w:rtl/>
        </w:rPr>
        <w:t xml:space="preserve">ביום 19.8.20 התעורר וויכוח בין הקטין לאב שבמסגרתו לטענת האם, אמר האב לקטין "אני לא צריך אותך, לך לאימא שלך ואל תחזור" והאב אף לקח מהקטין את הטלפון הנייד שלו. לדברי האם, כתוצאה מכך, הקטין שב למחרת לביתה נסער מאוד ופגוע והודיע לה שהוא לא יחזור יותר לבית האב.    </w:t>
      </w:r>
    </w:p>
    <w:p w:rsidR="008C424B" w:rsidRDefault="008C424B" w:rsidP="008C424B">
      <w:pPr>
        <w:spacing w:line="360" w:lineRule="auto"/>
        <w:rPr>
          <w:rFonts w:ascii="Arial" w:hAnsi="Arial"/>
          <w:noProof w:val="0"/>
          <w:rtl/>
        </w:rPr>
      </w:pPr>
    </w:p>
    <w:p w:rsidR="008C424B" w:rsidRPr="00B02EF0" w:rsidRDefault="00B02EF0" w:rsidP="00B02EF0">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8C424B" w:rsidRPr="00B02EF0">
        <w:rPr>
          <w:rFonts w:ascii="Arial" w:hAnsi="Arial"/>
          <w:noProof w:val="0"/>
          <w:rtl/>
        </w:rPr>
        <w:t>ביום 23.9.20 הגיש האב בקשה ליישוב סכסוך וכן בקשה לסעד דחוף, שבמסגרת</w:t>
      </w:r>
      <w:r w:rsidR="00052B55">
        <w:rPr>
          <w:rFonts w:ascii="Arial" w:hAnsi="Arial" w:hint="cs"/>
          <w:noProof w:val="0"/>
          <w:rtl/>
        </w:rPr>
        <w:t>ה</w:t>
      </w:r>
      <w:r w:rsidR="008C424B" w:rsidRPr="00B02EF0">
        <w:rPr>
          <w:rFonts w:ascii="Arial" w:hAnsi="Arial"/>
          <w:noProof w:val="0"/>
          <w:rtl/>
        </w:rPr>
        <w:t xml:space="preserve"> ביקש להורות לאם לפעול לאלתר לחידוש הקשר בינו ל</w:t>
      </w:r>
      <w:r w:rsidR="00422C20" w:rsidRPr="00B02EF0">
        <w:rPr>
          <w:rFonts w:ascii="Arial" w:hAnsi="Arial" w:hint="cs"/>
          <w:noProof w:val="0"/>
          <w:rtl/>
        </w:rPr>
        <w:t>בין ה</w:t>
      </w:r>
      <w:r w:rsidR="008C424B" w:rsidRPr="00B02EF0">
        <w:rPr>
          <w:rFonts w:ascii="Arial" w:hAnsi="Arial"/>
          <w:noProof w:val="0"/>
          <w:rtl/>
        </w:rPr>
        <w:t>קטין ולהטיל עליה סנקציות אם לא תעשה כן</w:t>
      </w:r>
      <w:r w:rsidR="008C424B" w:rsidRPr="00B02EF0">
        <w:rPr>
          <w:rFonts w:ascii="Arial" w:hAnsi="Arial" w:hint="cs"/>
          <w:noProof w:val="0"/>
          <w:rtl/>
        </w:rPr>
        <w:t>.</w:t>
      </w:r>
    </w:p>
    <w:p w:rsidR="008C424B" w:rsidRPr="00B02EF0" w:rsidRDefault="008C424B" w:rsidP="008C424B">
      <w:pPr>
        <w:pStyle w:val="ad"/>
        <w:rPr>
          <w:rFonts w:ascii="Arial" w:hAnsi="Arial"/>
          <w:noProof w:val="0"/>
          <w:rtl/>
        </w:rPr>
      </w:pPr>
    </w:p>
    <w:p w:rsidR="008C424B" w:rsidRPr="00B02EF0" w:rsidRDefault="00B02EF0" w:rsidP="00B02EF0">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8C424B" w:rsidRPr="00B02EF0">
        <w:rPr>
          <w:rFonts w:ascii="Arial" w:hAnsi="Arial"/>
          <w:noProof w:val="0"/>
          <w:rtl/>
        </w:rPr>
        <w:t>ביום 29.9.20 התקיים דיון בביהמ"ש קמא בבקשה</w:t>
      </w:r>
      <w:r w:rsidR="008C424B" w:rsidRPr="00B02EF0">
        <w:rPr>
          <w:rFonts w:ascii="Arial" w:hAnsi="Arial" w:hint="cs"/>
          <w:noProof w:val="0"/>
          <w:rtl/>
        </w:rPr>
        <w:t xml:space="preserve"> הנ"ל</w:t>
      </w:r>
      <w:r w:rsidR="008C424B" w:rsidRPr="00B02EF0">
        <w:rPr>
          <w:rFonts w:ascii="Arial" w:hAnsi="Arial"/>
          <w:noProof w:val="0"/>
          <w:rtl/>
        </w:rPr>
        <w:t xml:space="preserve">. בסיום הדיון ניתן פסק דין  </w:t>
      </w:r>
      <w:r w:rsidR="008C424B" w:rsidRPr="00B02EF0">
        <w:rPr>
          <w:rFonts w:ascii="Arial" w:hAnsi="Arial" w:hint="cs"/>
          <w:noProof w:val="0"/>
          <w:rtl/>
        </w:rPr>
        <w:t xml:space="preserve">(להלן: </w:t>
      </w:r>
      <w:r w:rsidR="008C424B" w:rsidRPr="00B02EF0">
        <w:rPr>
          <w:rFonts w:ascii="Arial" w:hAnsi="Arial" w:hint="cs"/>
          <w:b/>
          <w:bCs/>
          <w:noProof w:val="0"/>
          <w:rtl/>
        </w:rPr>
        <w:t>פסק הדין הראשון</w:t>
      </w:r>
      <w:r w:rsidR="008C424B" w:rsidRPr="00B02EF0">
        <w:rPr>
          <w:rFonts w:ascii="Arial" w:hAnsi="Arial" w:hint="cs"/>
          <w:noProof w:val="0"/>
          <w:rtl/>
        </w:rPr>
        <w:t xml:space="preserve">) </w:t>
      </w:r>
      <w:r w:rsidR="008C424B" w:rsidRPr="00B02EF0">
        <w:rPr>
          <w:rFonts w:ascii="Arial" w:hAnsi="Arial"/>
          <w:noProof w:val="0"/>
          <w:rtl/>
        </w:rPr>
        <w:t>שבו קבע ביהמ"ש בין היתר כי האם:</w:t>
      </w:r>
    </w:p>
    <w:p w:rsidR="008C424B" w:rsidRPr="008C424B" w:rsidRDefault="008C424B" w:rsidP="008C424B">
      <w:pPr>
        <w:spacing w:line="360" w:lineRule="auto"/>
        <w:ind w:left="360"/>
        <w:rPr>
          <w:rFonts w:ascii="Arial" w:hAnsi="Arial"/>
          <w:noProof w:val="0"/>
        </w:rPr>
      </w:pPr>
    </w:p>
    <w:p w:rsidR="008C424B" w:rsidRPr="008C424B" w:rsidRDefault="008C424B" w:rsidP="008C424B">
      <w:pPr>
        <w:spacing w:line="360" w:lineRule="auto"/>
        <w:ind w:left="720"/>
        <w:jc w:val="both"/>
        <w:rPr>
          <w:rFonts w:ascii="Arial" w:hAnsi="Arial"/>
          <w:noProof w:val="0"/>
          <w:rtl/>
        </w:rPr>
      </w:pPr>
      <w:r w:rsidRPr="008C424B">
        <w:rPr>
          <w:rFonts w:ascii="Arial" w:hAnsi="Arial"/>
          <w:noProof w:val="0"/>
          <w:rtl/>
        </w:rPr>
        <w:t>"</w:t>
      </w:r>
      <w:r w:rsidRPr="008C424B">
        <w:rPr>
          <w:rFonts w:ascii="Arial" w:hAnsi="Arial"/>
          <w:b/>
          <w:bCs/>
          <w:noProof w:val="0"/>
          <w:rtl/>
        </w:rPr>
        <w:t>במקרה הטוב "יושבת על הגדר" ובמקרה הרע נותנת עידוד שבשתיקה למצב הקיים... מריבה של מה בכך אינה מאפשרת להורה משמורן שלא להכריח קטין להמשיך ולהיות בקשר עם אביו או אפילו לנהוג בסבירות ולהסביר לקטין כי מריבה של מה בכך</w:t>
      </w:r>
      <w:r w:rsidRPr="008C424B">
        <w:rPr>
          <w:rFonts w:ascii="Arial" w:hAnsi="Arial"/>
          <w:noProof w:val="0"/>
          <w:rtl/>
        </w:rPr>
        <w:t xml:space="preserve"> </w:t>
      </w:r>
      <w:r w:rsidRPr="008C424B">
        <w:rPr>
          <w:rFonts w:ascii="Arial" w:hAnsi="Arial"/>
          <w:b/>
          <w:bCs/>
          <w:noProof w:val="0"/>
          <w:rtl/>
        </w:rPr>
        <w:t>אינה מתירה לקטין או למשמורן להשתמש ב"נשק יום הדין" ולאפשר התארכות ניתוק הקשר... שמיעת דברי האם יוצרת תחושה כי לאם אינטרס או מתן "ברכת הדרך" לניתוק הקשר... דברי האם כפי שתיארתי לעיל יוצרים משבר אמון לגבי טוהר כוונותיה של האם והתנהלותה</w:t>
      </w:r>
      <w:r w:rsidRPr="008C424B">
        <w:rPr>
          <w:rFonts w:ascii="Arial" w:hAnsi="Arial"/>
          <w:noProof w:val="0"/>
          <w:rtl/>
        </w:rPr>
        <w:t>".</w:t>
      </w:r>
    </w:p>
    <w:p w:rsidR="008C424B" w:rsidRDefault="008C424B" w:rsidP="008C424B">
      <w:pPr>
        <w:spacing w:line="360" w:lineRule="auto"/>
        <w:ind w:left="360"/>
        <w:jc w:val="both"/>
        <w:rPr>
          <w:rFonts w:ascii="Arial" w:hAnsi="Arial"/>
          <w:noProof w:val="0"/>
          <w:rtl/>
        </w:rPr>
      </w:pPr>
    </w:p>
    <w:p w:rsidR="008C424B" w:rsidRPr="008C424B" w:rsidRDefault="008C424B" w:rsidP="008C424B">
      <w:pPr>
        <w:spacing w:line="360" w:lineRule="auto"/>
        <w:ind w:left="720"/>
        <w:jc w:val="both"/>
        <w:rPr>
          <w:rFonts w:ascii="Arial" w:hAnsi="Arial"/>
          <w:noProof w:val="0"/>
          <w:rtl/>
        </w:rPr>
      </w:pPr>
      <w:r w:rsidRPr="008C424B">
        <w:rPr>
          <w:rFonts w:ascii="Arial" w:hAnsi="Arial"/>
          <w:noProof w:val="0"/>
          <w:rtl/>
        </w:rPr>
        <w:t xml:space="preserve">ביהמ"ש קמא </w:t>
      </w:r>
      <w:r>
        <w:rPr>
          <w:rFonts w:ascii="Arial" w:hAnsi="Arial" w:hint="cs"/>
          <w:noProof w:val="0"/>
          <w:rtl/>
        </w:rPr>
        <w:t xml:space="preserve">קבע גם, </w:t>
      </w:r>
      <w:r w:rsidRPr="008C424B">
        <w:rPr>
          <w:rFonts w:ascii="Arial" w:hAnsi="Arial"/>
          <w:noProof w:val="0"/>
          <w:rtl/>
        </w:rPr>
        <w:t xml:space="preserve">שאם האפוטרופוסית לדין </w:t>
      </w:r>
      <w:r>
        <w:rPr>
          <w:rFonts w:ascii="Arial" w:hAnsi="Arial" w:hint="cs"/>
          <w:noProof w:val="0"/>
          <w:rtl/>
        </w:rPr>
        <w:t xml:space="preserve">שמונתה </w:t>
      </w:r>
      <w:r w:rsidRPr="008C424B">
        <w:rPr>
          <w:rFonts w:ascii="Arial" w:hAnsi="Arial"/>
          <w:noProof w:val="0"/>
          <w:rtl/>
        </w:rPr>
        <w:t xml:space="preserve">לא תצליח לחדש את הקשר בין הקטין לאב בתוך 10 ימים, הצדדים ייפנו למרכז "מפגשים" (להלן: </w:t>
      </w:r>
      <w:r w:rsidR="00422C20" w:rsidRPr="00422C20">
        <w:rPr>
          <w:rFonts w:ascii="Arial" w:hAnsi="Arial" w:hint="cs"/>
          <w:b/>
          <w:bCs/>
          <w:noProof w:val="0"/>
          <w:rtl/>
        </w:rPr>
        <w:t>מרכז</w:t>
      </w:r>
      <w:r w:rsidR="00422C20">
        <w:rPr>
          <w:rFonts w:ascii="Arial" w:hAnsi="Arial" w:hint="cs"/>
          <w:noProof w:val="0"/>
          <w:rtl/>
        </w:rPr>
        <w:t xml:space="preserve"> </w:t>
      </w:r>
      <w:r w:rsidRPr="008C424B">
        <w:rPr>
          <w:rFonts w:ascii="Arial" w:hAnsi="Arial"/>
          <w:b/>
          <w:bCs/>
          <w:noProof w:val="0"/>
          <w:rtl/>
        </w:rPr>
        <w:t>מפגשים</w:t>
      </w:r>
      <w:r w:rsidRPr="008C424B">
        <w:rPr>
          <w:rFonts w:ascii="Arial" w:hAnsi="Arial"/>
          <w:noProof w:val="0"/>
          <w:rtl/>
        </w:rPr>
        <w:t>) "</w:t>
      </w:r>
      <w:r w:rsidRPr="008C424B">
        <w:rPr>
          <w:rFonts w:ascii="Arial" w:hAnsi="Arial"/>
          <w:b/>
          <w:bCs/>
          <w:noProof w:val="0"/>
          <w:rtl/>
        </w:rPr>
        <w:t>על מנת להתניע את חידוש הקשר</w:t>
      </w:r>
      <w:r w:rsidRPr="008C424B">
        <w:rPr>
          <w:rFonts w:ascii="Arial" w:hAnsi="Arial"/>
          <w:noProof w:val="0"/>
          <w:rtl/>
        </w:rPr>
        <w:t>".</w:t>
      </w:r>
    </w:p>
    <w:p w:rsidR="00B02EF0" w:rsidRDefault="00B02EF0" w:rsidP="00B02EF0">
      <w:pPr>
        <w:spacing w:line="360" w:lineRule="auto"/>
        <w:jc w:val="both"/>
        <w:rPr>
          <w:rFonts w:ascii="Arial" w:hAnsi="Arial"/>
          <w:noProof w:val="0"/>
          <w:rtl/>
        </w:rPr>
      </w:pPr>
    </w:p>
    <w:p w:rsidR="008C424B" w:rsidRPr="00B02EF0" w:rsidRDefault="00B02EF0" w:rsidP="00B02EF0">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8C424B" w:rsidRPr="00B02EF0">
        <w:rPr>
          <w:rFonts w:ascii="Arial" w:hAnsi="Arial"/>
          <w:noProof w:val="0"/>
          <w:rtl/>
        </w:rPr>
        <w:t>ביום 21.10.20 הגיש האב לביהמ"ש קמא תביעה למתן סעדים מחשש לניכור הורי מצד האם. האב עתר לכך שביהמ"ש יקבע שהצדדים מחויבים להתייצב ב</w:t>
      </w:r>
      <w:r w:rsidR="00422C20" w:rsidRPr="00B02EF0">
        <w:rPr>
          <w:rFonts w:ascii="Arial" w:hAnsi="Arial" w:hint="cs"/>
          <w:noProof w:val="0"/>
          <w:rtl/>
        </w:rPr>
        <w:t xml:space="preserve">מרכז </w:t>
      </w:r>
      <w:r w:rsidR="008C424B" w:rsidRPr="00B02EF0">
        <w:rPr>
          <w:rFonts w:ascii="Arial" w:hAnsi="Arial"/>
          <w:noProof w:val="0"/>
          <w:rtl/>
        </w:rPr>
        <w:t xml:space="preserve">מפגשים ושיוטלו סנקציות על האם ככל שלא תתייצב </w:t>
      </w:r>
      <w:r w:rsidR="00422C20" w:rsidRPr="00B02EF0">
        <w:rPr>
          <w:rFonts w:ascii="Arial" w:hAnsi="Arial" w:hint="cs"/>
          <w:noProof w:val="0"/>
          <w:rtl/>
        </w:rPr>
        <w:t xml:space="preserve">למרכז </w:t>
      </w:r>
      <w:r w:rsidR="008C424B" w:rsidRPr="00B02EF0">
        <w:rPr>
          <w:rFonts w:ascii="Arial" w:hAnsi="Arial"/>
          <w:noProof w:val="0"/>
          <w:rtl/>
        </w:rPr>
        <w:t xml:space="preserve">מפגשים ולא תדאג שהקטין יתייצב אף הוא לפגישות שייקבעו. </w:t>
      </w:r>
    </w:p>
    <w:p w:rsidR="00D667A7" w:rsidRPr="00D667A7" w:rsidRDefault="00D667A7" w:rsidP="00D667A7">
      <w:pPr>
        <w:spacing w:line="360" w:lineRule="auto"/>
        <w:jc w:val="both"/>
        <w:rPr>
          <w:rFonts w:ascii="Arial" w:hAnsi="Arial"/>
          <w:noProof w:val="0"/>
          <w:rtl/>
        </w:rPr>
      </w:pPr>
    </w:p>
    <w:p w:rsidR="008C424B" w:rsidRPr="00B02EF0" w:rsidRDefault="00B02EF0" w:rsidP="00B02EF0">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8C424B" w:rsidRPr="00B02EF0">
        <w:rPr>
          <w:rFonts w:ascii="Arial" w:hAnsi="Arial"/>
          <w:noProof w:val="0"/>
          <w:rtl/>
        </w:rPr>
        <w:t xml:space="preserve">ביום 2.11.20 התקיים דיון בתביעה </w:t>
      </w:r>
      <w:r w:rsidR="008C424B" w:rsidRPr="00B02EF0">
        <w:rPr>
          <w:rFonts w:ascii="Arial" w:hAnsi="Arial" w:hint="cs"/>
          <w:noProof w:val="0"/>
          <w:rtl/>
        </w:rPr>
        <w:t xml:space="preserve">הנ"ל </w:t>
      </w:r>
      <w:r w:rsidR="008C424B" w:rsidRPr="00B02EF0">
        <w:rPr>
          <w:rFonts w:ascii="Arial" w:hAnsi="Arial"/>
          <w:noProof w:val="0"/>
          <w:rtl/>
        </w:rPr>
        <w:t xml:space="preserve">בבית המשפט קמא </w:t>
      </w:r>
      <w:r w:rsidR="00422C20" w:rsidRPr="00B02EF0">
        <w:rPr>
          <w:rFonts w:ascii="Arial" w:hAnsi="Arial" w:hint="cs"/>
          <w:noProof w:val="0"/>
          <w:rtl/>
        </w:rPr>
        <w:t>ו</w:t>
      </w:r>
      <w:r w:rsidR="008C424B" w:rsidRPr="00B02EF0">
        <w:rPr>
          <w:rFonts w:ascii="Arial" w:hAnsi="Arial"/>
          <w:noProof w:val="0"/>
          <w:rtl/>
        </w:rPr>
        <w:t xml:space="preserve">בסיומו ניתן פסק דין (להלן: </w:t>
      </w:r>
      <w:r w:rsidR="008C424B" w:rsidRPr="00B02EF0">
        <w:rPr>
          <w:rFonts w:ascii="Arial" w:hAnsi="Arial"/>
          <w:b/>
          <w:bCs/>
          <w:noProof w:val="0"/>
          <w:rtl/>
        </w:rPr>
        <w:t>פסה"ד</w:t>
      </w:r>
      <w:r w:rsidR="008C424B" w:rsidRPr="00B02EF0">
        <w:rPr>
          <w:rFonts w:ascii="Arial" w:hAnsi="Arial" w:hint="cs"/>
          <w:noProof w:val="0"/>
          <w:rtl/>
        </w:rPr>
        <w:t xml:space="preserve"> </w:t>
      </w:r>
      <w:r w:rsidR="008C424B" w:rsidRPr="00B02EF0">
        <w:rPr>
          <w:rFonts w:ascii="Arial" w:hAnsi="Arial" w:hint="cs"/>
          <w:b/>
          <w:bCs/>
          <w:noProof w:val="0"/>
          <w:rtl/>
        </w:rPr>
        <w:t>השני</w:t>
      </w:r>
      <w:r w:rsidR="008C424B" w:rsidRPr="00B02EF0">
        <w:rPr>
          <w:rFonts w:ascii="Arial" w:hAnsi="Arial"/>
          <w:noProof w:val="0"/>
          <w:rtl/>
        </w:rPr>
        <w:t xml:space="preserve">). בפסה"ד </w:t>
      </w:r>
      <w:r w:rsidR="00D667A7" w:rsidRPr="00B02EF0">
        <w:rPr>
          <w:rFonts w:ascii="Arial" w:hAnsi="Arial" w:hint="cs"/>
          <w:noProof w:val="0"/>
          <w:rtl/>
        </w:rPr>
        <w:t xml:space="preserve">השני </w:t>
      </w:r>
      <w:r w:rsidR="008C424B" w:rsidRPr="00B02EF0">
        <w:rPr>
          <w:rFonts w:ascii="Arial" w:hAnsi="Arial"/>
          <w:noProof w:val="0"/>
          <w:rtl/>
        </w:rPr>
        <w:t xml:space="preserve">הורה </w:t>
      </w:r>
      <w:r w:rsidR="008C424B" w:rsidRPr="00B02EF0">
        <w:rPr>
          <w:rFonts w:ascii="Arial" w:hAnsi="Arial" w:hint="cs"/>
          <w:noProof w:val="0"/>
          <w:rtl/>
        </w:rPr>
        <w:t xml:space="preserve">בין היתר </w:t>
      </w:r>
      <w:r w:rsidR="008C424B" w:rsidRPr="00B02EF0">
        <w:rPr>
          <w:rFonts w:ascii="Arial" w:hAnsi="Arial"/>
          <w:noProof w:val="0"/>
          <w:rtl/>
        </w:rPr>
        <w:t xml:space="preserve">ביהמ"ש </w:t>
      </w:r>
      <w:r w:rsidR="008C424B" w:rsidRPr="00B02EF0">
        <w:rPr>
          <w:rFonts w:ascii="Arial" w:hAnsi="Arial" w:hint="cs"/>
          <w:noProof w:val="0"/>
          <w:rtl/>
        </w:rPr>
        <w:t xml:space="preserve">קמא, </w:t>
      </w:r>
      <w:r w:rsidR="008C424B" w:rsidRPr="00B02EF0">
        <w:rPr>
          <w:rFonts w:ascii="Arial" w:hAnsi="Arial"/>
          <w:noProof w:val="0"/>
          <w:rtl/>
        </w:rPr>
        <w:t>שמ</w:t>
      </w:r>
      <w:r w:rsidR="00D667A7" w:rsidRPr="00B02EF0">
        <w:rPr>
          <w:rFonts w:ascii="Arial" w:hAnsi="Arial" w:hint="cs"/>
          <w:noProof w:val="0"/>
          <w:rtl/>
        </w:rPr>
        <w:t>רכז מ</w:t>
      </w:r>
      <w:r w:rsidR="008C424B" w:rsidRPr="00B02EF0">
        <w:rPr>
          <w:rFonts w:ascii="Arial" w:hAnsi="Arial"/>
          <w:noProof w:val="0"/>
          <w:rtl/>
        </w:rPr>
        <w:t xml:space="preserve">פגשים יתאם עם ההורים מועדים לפגישות וצד שלא יתייצב לפגישות שיזמן </w:t>
      </w:r>
      <w:r w:rsidR="00D667A7" w:rsidRPr="00B02EF0">
        <w:rPr>
          <w:rFonts w:ascii="Arial" w:hAnsi="Arial" w:hint="cs"/>
          <w:noProof w:val="0"/>
          <w:rtl/>
        </w:rPr>
        <w:t xml:space="preserve">מרכז </w:t>
      </w:r>
      <w:r w:rsidR="008C424B" w:rsidRPr="00B02EF0">
        <w:rPr>
          <w:rFonts w:ascii="Arial" w:hAnsi="Arial"/>
          <w:noProof w:val="0"/>
          <w:rtl/>
        </w:rPr>
        <w:t xml:space="preserve">מפגשים, יישא בהוצאות הצד השני בסך של 1,500 ₪ בגין כל מפגש שיבוטל וכן הוא יישא במלוא עלות הטיפול שבוטל במפגשים. נקבע גם, שדין אי התייצבות הקטין למפגשים כדין אי התייצבות האם ותוטל הסנקציה הכספית על האם. </w:t>
      </w:r>
    </w:p>
    <w:p w:rsidR="008C424B" w:rsidRPr="008C424B" w:rsidRDefault="008C424B" w:rsidP="008C424B">
      <w:pPr>
        <w:spacing w:line="360" w:lineRule="auto"/>
        <w:rPr>
          <w:rFonts w:ascii="Arial" w:hAnsi="Arial"/>
          <w:noProof w:val="0"/>
        </w:rPr>
      </w:pPr>
    </w:p>
    <w:p w:rsidR="008C424B" w:rsidRPr="00B02EF0" w:rsidRDefault="00B02EF0" w:rsidP="00B02EF0">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BA56C0">
        <w:rPr>
          <w:rFonts w:ascii="Arial" w:hAnsi="Arial" w:hint="cs"/>
          <w:noProof w:val="0"/>
          <w:rtl/>
        </w:rPr>
        <w:t>המערערת</w:t>
      </w:r>
      <w:r w:rsidR="008C424B" w:rsidRPr="00B02EF0">
        <w:rPr>
          <w:rFonts w:ascii="Arial" w:hAnsi="Arial" w:hint="cs"/>
          <w:noProof w:val="0"/>
          <w:rtl/>
        </w:rPr>
        <w:t xml:space="preserve"> </w:t>
      </w:r>
      <w:r w:rsidR="00D667A7" w:rsidRPr="00B02EF0">
        <w:rPr>
          <w:rFonts w:ascii="Arial" w:hAnsi="Arial" w:hint="cs"/>
          <w:noProof w:val="0"/>
          <w:rtl/>
        </w:rPr>
        <w:t>ה</w:t>
      </w:r>
      <w:r w:rsidR="008C424B" w:rsidRPr="00B02EF0">
        <w:rPr>
          <w:rFonts w:ascii="Arial" w:hAnsi="Arial" w:hint="cs"/>
          <w:noProof w:val="0"/>
          <w:rtl/>
        </w:rPr>
        <w:t xml:space="preserve">גישה ערעור על שני פסקי הדין הנ"ל שנדונו במאוחד (עמ"ש 8965-10-20 ועמ"ש 32867-11-20) וביום 20.1.21 הערעורים התקבלו בחלקם ונקבע שההוראות שניתנו בפסק </w:t>
      </w:r>
      <w:r w:rsidR="008C424B" w:rsidRPr="00B02EF0">
        <w:rPr>
          <w:rFonts w:ascii="Arial" w:hAnsi="Arial" w:hint="cs"/>
          <w:noProof w:val="0"/>
          <w:rtl/>
        </w:rPr>
        <w:lastRenderedPageBreak/>
        <w:t>הדין השני יהיו בגדר החלטות ביניים</w:t>
      </w:r>
      <w:r w:rsidR="00AD26AA" w:rsidRPr="00B02EF0">
        <w:rPr>
          <w:rFonts w:ascii="Arial" w:hAnsi="Arial" w:hint="cs"/>
          <w:noProof w:val="0"/>
          <w:rtl/>
        </w:rPr>
        <w:t xml:space="preserve"> וביהמ"ש קמא ינהל הליך מלא בתביעה</w:t>
      </w:r>
      <w:r w:rsidR="000B064A" w:rsidRPr="00B02EF0">
        <w:rPr>
          <w:rFonts w:ascii="Arial" w:hAnsi="Arial" w:hint="cs"/>
          <w:noProof w:val="0"/>
          <w:rtl/>
        </w:rPr>
        <w:t xml:space="preserve"> (להלן: </w:t>
      </w:r>
      <w:r w:rsidR="000B064A" w:rsidRPr="00B02EF0">
        <w:rPr>
          <w:rFonts w:ascii="Arial" w:hAnsi="Arial" w:hint="cs"/>
          <w:b/>
          <w:bCs/>
          <w:noProof w:val="0"/>
          <w:rtl/>
        </w:rPr>
        <w:t>פסה"ד בערעור הראשון</w:t>
      </w:r>
      <w:r w:rsidR="000B064A" w:rsidRPr="00B02EF0">
        <w:rPr>
          <w:rFonts w:ascii="Arial" w:hAnsi="Arial" w:hint="cs"/>
          <w:noProof w:val="0"/>
          <w:rtl/>
        </w:rPr>
        <w:t>)</w:t>
      </w:r>
      <w:r w:rsidR="008C424B" w:rsidRPr="00B02EF0">
        <w:rPr>
          <w:rFonts w:ascii="Arial" w:hAnsi="Arial" w:hint="cs"/>
          <w:noProof w:val="0"/>
          <w:rtl/>
        </w:rPr>
        <w:t xml:space="preserve">. בפסה"ד בערעור </w:t>
      </w:r>
      <w:r w:rsidR="000B064A" w:rsidRPr="00B02EF0">
        <w:rPr>
          <w:rFonts w:ascii="Arial" w:hAnsi="Arial" w:hint="cs"/>
          <w:noProof w:val="0"/>
          <w:rtl/>
        </w:rPr>
        <w:t xml:space="preserve">הראשון </w:t>
      </w:r>
      <w:r w:rsidR="008C424B" w:rsidRPr="00B02EF0">
        <w:rPr>
          <w:rFonts w:ascii="Arial" w:hAnsi="Arial" w:hint="cs"/>
          <w:noProof w:val="0"/>
          <w:rtl/>
        </w:rPr>
        <w:t>נקבע בין היתר כי:</w:t>
      </w:r>
    </w:p>
    <w:p w:rsidR="008C424B" w:rsidRPr="008C424B" w:rsidRDefault="008C424B" w:rsidP="008C424B">
      <w:pPr>
        <w:pStyle w:val="ad"/>
        <w:rPr>
          <w:rFonts w:ascii="Arial" w:hAnsi="Arial"/>
          <w:noProof w:val="0"/>
          <w:rtl/>
        </w:rPr>
      </w:pPr>
    </w:p>
    <w:p w:rsidR="008C424B" w:rsidRDefault="008C424B" w:rsidP="008C424B">
      <w:pPr>
        <w:spacing w:line="360" w:lineRule="auto"/>
        <w:ind w:left="720"/>
        <w:jc w:val="both"/>
        <w:rPr>
          <w:rFonts w:ascii="David" w:hAnsi="David"/>
          <w:noProof w:val="0"/>
          <w:rtl/>
        </w:rPr>
      </w:pPr>
      <w:r>
        <w:rPr>
          <w:rFonts w:ascii="David" w:hAnsi="David" w:hint="cs"/>
          <w:noProof w:val="0"/>
          <w:rtl/>
        </w:rPr>
        <w:t>"</w:t>
      </w:r>
      <w:r w:rsidRPr="00D667A7">
        <w:rPr>
          <w:rFonts w:ascii="David" w:hAnsi="David"/>
          <w:b/>
          <w:bCs/>
          <w:noProof w:val="0"/>
          <w:rtl/>
        </w:rPr>
        <w:t>יש לדחות את טענת המערערת העותרת לביטול המינוי של מרכז מפגשים. אכן, היה על בית המשפט קמא לפעול בהתאם לתקנה 258יב' (א) לתקנות ולהיוועץ עם הצדדים אודות זהות המומחה שימונה בטרם המינוי.</w:t>
      </w:r>
      <w:r w:rsidRPr="00D667A7">
        <w:rPr>
          <w:rFonts w:ascii="David" w:hAnsi="David" w:hint="cs"/>
          <w:b/>
          <w:bCs/>
          <w:noProof w:val="0"/>
          <w:rtl/>
        </w:rPr>
        <w:t>..</w:t>
      </w:r>
      <w:r w:rsidRPr="00D667A7">
        <w:rPr>
          <w:rFonts w:ascii="David" w:hAnsi="David"/>
          <w:b/>
          <w:bCs/>
          <w:noProof w:val="0"/>
          <w:rtl/>
        </w:rPr>
        <w:t xml:space="preserve"> ברם, משכבר מונה מומחה והקטין כבר נפגש עם מטפלי מפגשים פעמיים (עמ' 2 שורות 3-4 לפרוטוקול הדיון בערעור), איני סבור שיש להורות על ביטול המינוי. מדובר בגוף מקצועי שמנוהל על ידי עובדות סוציאליות מנוסות ולא הוכח שיש למרכז זה "תפיסה חד צדדית וצרה" המצדיקה את פסילתו. יש לראות בחומרה את היעדר "גיוסה" של המערערת לטובת חידוש הקשר ואת העובדה שהיא לא משתמשת בסמכותה ההורית על מנת להשפיע על הקטין ולעודדו להגיע למפגשים</w:t>
      </w:r>
      <w:r>
        <w:rPr>
          <w:rFonts w:ascii="David" w:hAnsi="David" w:hint="cs"/>
          <w:noProof w:val="0"/>
          <w:rtl/>
        </w:rPr>
        <w:t>"</w:t>
      </w:r>
      <w:r>
        <w:rPr>
          <w:rFonts w:ascii="David" w:hAnsi="David"/>
          <w:noProof w:val="0"/>
          <w:rtl/>
        </w:rPr>
        <w:t xml:space="preserve">. </w:t>
      </w:r>
    </w:p>
    <w:p w:rsidR="008C424B" w:rsidRDefault="008C424B" w:rsidP="008C424B">
      <w:pPr>
        <w:spacing w:line="360" w:lineRule="auto"/>
        <w:ind w:left="720"/>
        <w:jc w:val="both"/>
        <w:rPr>
          <w:rFonts w:ascii="David" w:hAnsi="David"/>
          <w:noProof w:val="0"/>
          <w:rtl/>
        </w:rPr>
      </w:pPr>
    </w:p>
    <w:p w:rsidR="008C424B" w:rsidRDefault="008C424B" w:rsidP="00D667A7">
      <w:pPr>
        <w:spacing w:line="360" w:lineRule="auto"/>
        <w:ind w:left="720"/>
        <w:jc w:val="both"/>
        <w:rPr>
          <w:rFonts w:ascii="David" w:hAnsi="David"/>
          <w:noProof w:val="0"/>
          <w:rtl/>
        </w:rPr>
      </w:pPr>
      <w:r>
        <w:rPr>
          <w:rFonts w:ascii="David" w:hAnsi="David" w:hint="cs"/>
          <w:noProof w:val="0"/>
          <w:rtl/>
        </w:rPr>
        <w:t>כמו כן נ</w:t>
      </w:r>
      <w:r w:rsidR="00D667A7">
        <w:rPr>
          <w:rFonts w:ascii="David" w:hAnsi="David" w:hint="cs"/>
          <w:noProof w:val="0"/>
          <w:rtl/>
        </w:rPr>
        <w:t>פסק</w:t>
      </w:r>
      <w:r>
        <w:rPr>
          <w:rFonts w:ascii="David" w:hAnsi="David" w:hint="cs"/>
          <w:noProof w:val="0"/>
          <w:rtl/>
        </w:rPr>
        <w:t xml:space="preserve"> כי:</w:t>
      </w:r>
    </w:p>
    <w:p w:rsidR="008C424B" w:rsidRDefault="008C424B" w:rsidP="008C424B">
      <w:pPr>
        <w:spacing w:line="360" w:lineRule="auto"/>
        <w:ind w:left="720"/>
        <w:jc w:val="both"/>
        <w:rPr>
          <w:rFonts w:ascii="David" w:hAnsi="David"/>
          <w:noProof w:val="0"/>
          <w:rtl/>
        </w:rPr>
      </w:pPr>
    </w:p>
    <w:p w:rsidR="008C424B" w:rsidRPr="00BA56C0" w:rsidRDefault="008C424B" w:rsidP="008C424B">
      <w:pPr>
        <w:spacing w:line="360" w:lineRule="auto"/>
        <w:ind w:left="720"/>
        <w:jc w:val="both"/>
        <w:rPr>
          <w:rFonts w:ascii="Arial" w:hAnsi="Arial"/>
          <w:noProof w:val="0"/>
          <w:rtl/>
        </w:rPr>
      </w:pPr>
      <w:r w:rsidRPr="00BA56C0">
        <w:rPr>
          <w:rFonts w:ascii="David" w:hAnsi="David" w:hint="cs"/>
          <w:noProof w:val="0"/>
          <w:rtl/>
        </w:rPr>
        <w:t>"</w:t>
      </w:r>
      <w:r w:rsidRPr="00D667A7">
        <w:rPr>
          <w:rFonts w:ascii="David" w:hAnsi="David" w:hint="cs"/>
          <w:b/>
          <w:bCs/>
          <w:noProof w:val="0"/>
          <w:rtl/>
        </w:rPr>
        <w:t>...</w:t>
      </w:r>
      <w:r w:rsidRPr="00D667A7">
        <w:rPr>
          <w:rFonts w:ascii="David" w:hAnsi="David"/>
          <w:b/>
          <w:bCs/>
          <w:noProof w:val="0"/>
          <w:rtl/>
        </w:rPr>
        <w:t xml:space="preserve">לאור העדר שיתוף הפעולה של האם עם מכון מפגשים כמפורט בעדכון שהוגש ע"י מפגשים לביהמ"ש קמא </w:t>
      </w:r>
      <w:r w:rsidRPr="00D667A7">
        <w:rPr>
          <w:rFonts w:ascii="Arial" w:hAnsi="Arial"/>
          <w:b/>
          <w:bCs/>
          <w:noProof w:val="0"/>
          <w:rtl/>
        </w:rPr>
        <w:t xml:space="preserve">מיום 4.1.21, שבמסגרתו דווח שהאם לא מפעילה כלפי הקטין את סמכותה ההורית והקטין עומד בסירובו לפגוש את אביו, יש מקום להותיר את ההחלטה בדבר הסנקציות וזאת </w:t>
      </w:r>
      <w:r w:rsidRPr="00D667A7">
        <w:rPr>
          <w:rFonts w:ascii="Arial" w:hAnsi="Arial"/>
          <w:b/>
          <w:bCs/>
          <w:noProof w:val="0"/>
          <w:u w:val="single"/>
          <w:rtl/>
        </w:rPr>
        <w:t>בגדר סעד זמני בלבד</w:t>
      </w:r>
      <w:r w:rsidRPr="00BA56C0">
        <w:rPr>
          <w:rFonts w:ascii="Arial" w:hAnsi="Arial" w:hint="cs"/>
          <w:noProof w:val="0"/>
          <w:rtl/>
        </w:rPr>
        <w:t>".</w:t>
      </w:r>
    </w:p>
    <w:p w:rsidR="00AD26AA" w:rsidRDefault="00AD26AA" w:rsidP="008C424B">
      <w:pPr>
        <w:spacing w:line="360" w:lineRule="auto"/>
        <w:ind w:left="720"/>
        <w:jc w:val="both"/>
        <w:rPr>
          <w:rFonts w:ascii="Arial" w:hAnsi="Arial"/>
          <w:noProof w:val="0"/>
          <w:u w:val="single"/>
          <w:rtl/>
        </w:rPr>
      </w:pPr>
    </w:p>
    <w:p w:rsidR="00373621" w:rsidRPr="00B02EF0" w:rsidRDefault="00B02EF0" w:rsidP="00B02EF0">
      <w:pPr>
        <w:spacing w:line="360" w:lineRule="auto"/>
        <w:ind w:left="720" w:hanging="720"/>
        <w:jc w:val="both"/>
        <w:rPr>
          <w:rFonts w:ascii="David" w:hAnsi="David"/>
          <w:noProof w:val="0"/>
        </w:rPr>
      </w:pPr>
      <w:r>
        <w:rPr>
          <w:rFonts w:ascii="David" w:hAnsi="David" w:hint="cs"/>
          <w:noProof w:val="0"/>
          <w:rtl/>
        </w:rPr>
        <w:t>9.</w:t>
      </w:r>
      <w:r>
        <w:rPr>
          <w:rFonts w:ascii="David" w:hAnsi="David" w:hint="cs"/>
          <w:noProof w:val="0"/>
          <w:rtl/>
        </w:rPr>
        <w:tab/>
      </w:r>
      <w:r w:rsidR="00AD26AA" w:rsidRPr="00B02EF0">
        <w:rPr>
          <w:rFonts w:ascii="David" w:hAnsi="David" w:hint="cs"/>
          <w:noProof w:val="0"/>
          <w:rtl/>
        </w:rPr>
        <w:t>בעקבות פסק הדין בערעור</w:t>
      </w:r>
      <w:r w:rsidR="000B064A" w:rsidRPr="00B02EF0">
        <w:rPr>
          <w:rFonts w:ascii="David" w:hAnsi="David" w:hint="cs"/>
          <w:noProof w:val="0"/>
          <w:rtl/>
        </w:rPr>
        <w:t xml:space="preserve"> הראשון</w:t>
      </w:r>
      <w:r w:rsidR="00AD26AA" w:rsidRPr="00B02EF0">
        <w:rPr>
          <w:rFonts w:ascii="David" w:hAnsi="David" w:hint="cs"/>
          <w:noProof w:val="0"/>
          <w:rtl/>
        </w:rPr>
        <w:t xml:space="preserve">, ניתן ביום 22.8.21 פסק דין חדש ע"י ביהמ"ש קמא (להלן: </w:t>
      </w:r>
      <w:r w:rsidR="00AD26AA" w:rsidRPr="00B02EF0">
        <w:rPr>
          <w:rFonts w:ascii="David" w:hAnsi="David" w:hint="cs"/>
          <w:b/>
          <w:bCs/>
          <w:noProof w:val="0"/>
          <w:rtl/>
        </w:rPr>
        <w:t>פסק הדין השלישי</w:t>
      </w:r>
      <w:r w:rsidR="00AD26AA" w:rsidRPr="00B02EF0">
        <w:rPr>
          <w:rFonts w:ascii="David" w:hAnsi="David" w:hint="cs"/>
          <w:noProof w:val="0"/>
          <w:rtl/>
        </w:rPr>
        <w:t xml:space="preserve">). בפסק הדין השלישי התקבלה תביעת האב לחידוש הקשר </w:t>
      </w:r>
      <w:r w:rsidR="000B064A" w:rsidRPr="00B02EF0">
        <w:rPr>
          <w:rFonts w:ascii="David" w:hAnsi="David" w:hint="cs"/>
          <w:noProof w:val="0"/>
          <w:rtl/>
        </w:rPr>
        <w:t xml:space="preserve">עם הקטין </w:t>
      </w:r>
      <w:r w:rsidR="00AD26AA" w:rsidRPr="00B02EF0">
        <w:rPr>
          <w:rFonts w:ascii="David" w:hAnsi="David" w:hint="cs"/>
          <w:noProof w:val="0"/>
          <w:rtl/>
        </w:rPr>
        <w:t>ונקבע כי: "</w:t>
      </w:r>
      <w:r w:rsidR="00AD26AA" w:rsidRPr="00B02EF0">
        <w:rPr>
          <w:rFonts w:ascii="David" w:hAnsi="David" w:hint="cs"/>
          <w:b/>
          <w:bCs/>
          <w:noProof w:val="0"/>
          <w:rtl/>
        </w:rPr>
        <w:t xml:space="preserve">הקטין ימשיך להיות מטופל לעניין חידוש הקשר במכון מפגשים, ובשל התנהלותה תישא האם ב </w:t>
      </w:r>
      <w:r w:rsidR="00AD26AA" w:rsidRPr="00B02EF0">
        <w:rPr>
          <w:rFonts w:ascii="David" w:hAnsi="David"/>
          <w:b/>
          <w:bCs/>
          <w:noProof w:val="0"/>
          <w:rtl/>
        </w:rPr>
        <w:t>–</w:t>
      </w:r>
      <w:r w:rsidR="00AD26AA" w:rsidRPr="00B02EF0">
        <w:rPr>
          <w:rFonts w:ascii="David" w:hAnsi="David" w:hint="cs"/>
          <w:b/>
          <w:bCs/>
          <w:noProof w:val="0"/>
          <w:rtl/>
        </w:rPr>
        <w:t xml:space="preserve"> 80% מעלות המכון  - האב יישא ביתרה</w:t>
      </w:r>
      <w:r w:rsidR="00AD26AA" w:rsidRPr="00B02EF0">
        <w:rPr>
          <w:rFonts w:ascii="David" w:hAnsi="David" w:hint="cs"/>
          <w:noProof w:val="0"/>
          <w:rtl/>
        </w:rPr>
        <w:t>".</w:t>
      </w:r>
    </w:p>
    <w:p w:rsidR="00373621" w:rsidRDefault="00373621" w:rsidP="00373621">
      <w:pPr>
        <w:spacing w:line="360" w:lineRule="auto"/>
        <w:jc w:val="both"/>
        <w:rPr>
          <w:rFonts w:ascii="David" w:hAnsi="David"/>
          <w:noProof w:val="0"/>
          <w:rtl/>
        </w:rPr>
      </w:pPr>
    </w:p>
    <w:p w:rsidR="00373621" w:rsidRPr="00B02EF0" w:rsidRDefault="00B02EF0" w:rsidP="00B02EF0">
      <w:pPr>
        <w:spacing w:line="360" w:lineRule="auto"/>
        <w:ind w:left="720" w:hanging="720"/>
        <w:jc w:val="both"/>
        <w:rPr>
          <w:rFonts w:ascii="David" w:hAnsi="David"/>
          <w:noProof w:val="0"/>
        </w:rPr>
      </w:pPr>
      <w:r>
        <w:rPr>
          <w:rFonts w:ascii="David" w:hAnsi="David" w:hint="cs"/>
          <w:noProof w:val="0"/>
          <w:rtl/>
        </w:rPr>
        <w:t>10.</w:t>
      </w:r>
      <w:r>
        <w:rPr>
          <w:rFonts w:ascii="David" w:hAnsi="David" w:hint="cs"/>
          <w:noProof w:val="0"/>
          <w:rtl/>
        </w:rPr>
        <w:tab/>
      </w:r>
      <w:r w:rsidR="00373621" w:rsidRPr="00B02EF0">
        <w:rPr>
          <w:rFonts w:ascii="David" w:hAnsi="David" w:hint="cs"/>
          <w:noProof w:val="0"/>
          <w:rtl/>
        </w:rPr>
        <w:t xml:space="preserve">האם הגישה ערעור על פסק הדין השלישי (עמ"ש 73833-10-21) וביום 24.2.22 ערעורה נדחה תוך שנקבע בפסק הדין כי: </w:t>
      </w:r>
      <w:r w:rsidR="00373621" w:rsidRPr="00AC7DD2">
        <w:rPr>
          <w:rFonts w:ascii="David" w:hAnsi="David" w:hint="cs"/>
          <w:noProof w:val="0"/>
          <w:rtl/>
        </w:rPr>
        <w:t>"</w:t>
      </w:r>
      <w:r w:rsidR="00373621" w:rsidRPr="00B02EF0">
        <w:rPr>
          <w:rFonts w:ascii="David" w:hAnsi="David" w:hint="cs"/>
          <w:b/>
          <w:bCs/>
          <w:noProof w:val="0"/>
          <w:rtl/>
        </w:rPr>
        <w:t>...אין שום הצדקה להתערב בפסק הדין, שהורה על המשך הטיפולים במכון מפגשים, האמון על טיפול בבעיות של סרבנות קשר</w:t>
      </w:r>
      <w:r w:rsidR="00373621" w:rsidRPr="00B02EF0">
        <w:rPr>
          <w:rFonts w:ascii="David" w:hAnsi="David" w:hint="cs"/>
          <w:noProof w:val="0"/>
          <w:rtl/>
        </w:rPr>
        <w:t>".</w:t>
      </w:r>
    </w:p>
    <w:p w:rsidR="00373621" w:rsidRPr="00373621" w:rsidRDefault="00373621" w:rsidP="00373621">
      <w:pPr>
        <w:pStyle w:val="ad"/>
        <w:rPr>
          <w:rFonts w:ascii="David" w:hAnsi="David"/>
          <w:noProof w:val="0"/>
          <w:rtl/>
        </w:rPr>
      </w:pPr>
    </w:p>
    <w:p w:rsidR="00373621" w:rsidRPr="00B02EF0" w:rsidRDefault="00B02EF0" w:rsidP="00B02EF0">
      <w:pPr>
        <w:spacing w:line="360" w:lineRule="auto"/>
        <w:ind w:left="720" w:hanging="720"/>
        <w:jc w:val="both"/>
        <w:rPr>
          <w:rFonts w:ascii="David" w:hAnsi="David"/>
          <w:noProof w:val="0"/>
        </w:rPr>
      </w:pPr>
      <w:r>
        <w:rPr>
          <w:rFonts w:ascii="David" w:hAnsi="David" w:hint="cs"/>
          <w:noProof w:val="0"/>
          <w:rtl/>
        </w:rPr>
        <w:t>11.</w:t>
      </w:r>
      <w:r>
        <w:rPr>
          <w:rFonts w:ascii="David" w:hAnsi="David" w:hint="cs"/>
          <w:noProof w:val="0"/>
          <w:rtl/>
        </w:rPr>
        <w:tab/>
      </w:r>
      <w:r w:rsidR="00373621" w:rsidRPr="00B02EF0">
        <w:rPr>
          <w:rFonts w:ascii="David" w:hAnsi="David" w:hint="cs"/>
          <w:noProof w:val="0"/>
          <w:rtl/>
        </w:rPr>
        <w:t xml:space="preserve">בחודש מרץ 2022 הגיש האב בקשה לפי פקודת בזיון בית המשפט שבמסגרתה עתר לכוף את האם על מנת שתשתף פעולה באופן מלא עם </w:t>
      </w:r>
      <w:r w:rsidR="00D667A7" w:rsidRPr="00B02EF0">
        <w:rPr>
          <w:rFonts w:ascii="David" w:hAnsi="David" w:hint="cs"/>
          <w:noProof w:val="0"/>
          <w:rtl/>
        </w:rPr>
        <w:t xml:space="preserve">מרכז </w:t>
      </w:r>
      <w:r w:rsidR="00373621" w:rsidRPr="00B02EF0">
        <w:rPr>
          <w:rFonts w:ascii="David" w:hAnsi="David" w:hint="cs"/>
          <w:noProof w:val="0"/>
          <w:rtl/>
        </w:rPr>
        <w:t>מפגשים ו</w:t>
      </w:r>
      <w:r w:rsidR="00D667A7" w:rsidRPr="00B02EF0">
        <w:rPr>
          <w:rFonts w:ascii="David" w:hAnsi="David" w:hint="cs"/>
          <w:noProof w:val="0"/>
          <w:rtl/>
        </w:rPr>
        <w:t xml:space="preserve">כן </w:t>
      </w:r>
      <w:r w:rsidR="00373621" w:rsidRPr="00B02EF0">
        <w:rPr>
          <w:rFonts w:ascii="David" w:hAnsi="David" w:hint="cs"/>
          <w:noProof w:val="0"/>
          <w:rtl/>
        </w:rPr>
        <w:t>להשית עליה קנס של 500 ₪ או כל סכום אחר, בגין כל יום עד ש</w:t>
      </w:r>
      <w:r w:rsidR="00D667A7" w:rsidRPr="00B02EF0">
        <w:rPr>
          <w:rFonts w:ascii="David" w:hAnsi="David" w:hint="cs"/>
          <w:noProof w:val="0"/>
          <w:rtl/>
        </w:rPr>
        <w:t xml:space="preserve">מרכז </w:t>
      </w:r>
      <w:r w:rsidR="00373621" w:rsidRPr="00B02EF0">
        <w:rPr>
          <w:rFonts w:ascii="David" w:hAnsi="David" w:hint="cs"/>
          <w:noProof w:val="0"/>
          <w:rtl/>
        </w:rPr>
        <w:t>מפגשים יודיע שהאם משתפת פעולה עם המ</w:t>
      </w:r>
      <w:r w:rsidR="00D667A7" w:rsidRPr="00B02EF0">
        <w:rPr>
          <w:rFonts w:ascii="David" w:hAnsi="David" w:hint="cs"/>
          <w:noProof w:val="0"/>
          <w:rtl/>
        </w:rPr>
        <w:t>רכז</w:t>
      </w:r>
      <w:r w:rsidR="00373621" w:rsidRPr="00B02EF0">
        <w:rPr>
          <w:rFonts w:ascii="David" w:hAnsi="David" w:hint="cs"/>
          <w:noProof w:val="0"/>
          <w:rtl/>
        </w:rPr>
        <w:t xml:space="preserve"> ו</w:t>
      </w:r>
      <w:r w:rsidR="00D667A7" w:rsidRPr="00B02EF0">
        <w:rPr>
          <w:rFonts w:ascii="David" w:hAnsi="David" w:hint="cs"/>
          <w:noProof w:val="0"/>
          <w:rtl/>
        </w:rPr>
        <w:t xml:space="preserve">היא מתייצבת </w:t>
      </w:r>
      <w:r w:rsidR="00373621" w:rsidRPr="00B02EF0">
        <w:rPr>
          <w:rFonts w:ascii="David" w:hAnsi="David" w:hint="cs"/>
          <w:noProof w:val="0"/>
          <w:rtl/>
        </w:rPr>
        <w:t xml:space="preserve">למפגשים שייקבעו. בית המשפט התבקש לאכוף על האם את פסק הדין השלישי שאושר בבית משפט זה (להלן: </w:t>
      </w:r>
      <w:r w:rsidR="00373621" w:rsidRPr="00B02EF0">
        <w:rPr>
          <w:rFonts w:ascii="David" w:hAnsi="David" w:hint="cs"/>
          <w:b/>
          <w:bCs/>
          <w:noProof w:val="0"/>
          <w:rtl/>
        </w:rPr>
        <w:t>הבקשה</w:t>
      </w:r>
      <w:r w:rsidR="00373621" w:rsidRPr="00A00359">
        <w:rPr>
          <w:rFonts w:ascii="David" w:hAnsi="David" w:hint="cs"/>
          <w:noProof w:val="0"/>
          <w:rtl/>
        </w:rPr>
        <w:t>)</w:t>
      </w:r>
      <w:r w:rsidR="00373621" w:rsidRPr="00B02EF0">
        <w:rPr>
          <w:rFonts w:ascii="David" w:hAnsi="David" w:hint="cs"/>
          <w:noProof w:val="0"/>
          <w:rtl/>
        </w:rPr>
        <w:t>.</w:t>
      </w:r>
    </w:p>
    <w:p w:rsidR="00373621" w:rsidRPr="00373621" w:rsidRDefault="00373621" w:rsidP="00373621">
      <w:pPr>
        <w:pStyle w:val="ad"/>
        <w:rPr>
          <w:rFonts w:ascii="David" w:hAnsi="David"/>
          <w:noProof w:val="0"/>
          <w:rtl/>
        </w:rPr>
      </w:pPr>
    </w:p>
    <w:p w:rsidR="00373621" w:rsidRPr="00B02EF0" w:rsidRDefault="00B02EF0" w:rsidP="00A00359">
      <w:pPr>
        <w:spacing w:line="360" w:lineRule="auto"/>
        <w:ind w:left="720" w:hanging="720"/>
        <w:jc w:val="both"/>
        <w:rPr>
          <w:rFonts w:ascii="David" w:hAnsi="David"/>
          <w:noProof w:val="0"/>
        </w:rPr>
      </w:pPr>
      <w:r>
        <w:rPr>
          <w:rFonts w:ascii="David" w:hAnsi="David" w:hint="cs"/>
          <w:noProof w:val="0"/>
          <w:rtl/>
        </w:rPr>
        <w:lastRenderedPageBreak/>
        <w:t>12.</w:t>
      </w:r>
      <w:r>
        <w:rPr>
          <w:rFonts w:ascii="David" w:hAnsi="David" w:hint="cs"/>
          <w:noProof w:val="0"/>
          <w:rtl/>
        </w:rPr>
        <w:tab/>
      </w:r>
      <w:r w:rsidR="00373621" w:rsidRPr="00B02EF0">
        <w:rPr>
          <w:rFonts w:ascii="David" w:hAnsi="David" w:hint="cs"/>
          <w:noProof w:val="0"/>
          <w:rtl/>
        </w:rPr>
        <w:t>בבקש</w:t>
      </w:r>
      <w:r w:rsidR="00D667A7" w:rsidRPr="00B02EF0">
        <w:rPr>
          <w:rFonts w:ascii="David" w:hAnsi="David" w:hint="cs"/>
          <w:noProof w:val="0"/>
          <w:rtl/>
        </w:rPr>
        <w:t>ה</w:t>
      </w:r>
      <w:r w:rsidR="00373621" w:rsidRPr="00B02EF0">
        <w:rPr>
          <w:rFonts w:ascii="David" w:hAnsi="David" w:hint="cs"/>
          <w:noProof w:val="0"/>
          <w:rtl/>
        </w:rPr>
        <w:t xml:space="preserve"> טען האב שהמערערת מתעלמת באופן מתמשך מפסקי הדין ומחודש ינואר 2021 היא הפסיקה לשתף פעולה עם </w:t>
      </w:r>
      <w:r w:rsidR="00D667A7" w:rsidRPr="00B02EF0">
        <w:rPr>
          <w:rFonts w:ascii="David" w:hAnsi="David" w:hint="cs"/>
          <w:noProof w:val="0"/>
          <w:rtl/>
        </w:rPr>
        <w:t xml:space="preserve">מרכז </w:t>
      </w:r>
      <w:r w:rsidR="00373621" w:rsidRPr="00B02EF0">
        <w:rPr>
          <w:rFonts w:ascii="David" w:hAnsi="David" w:hint="cs"/>
          <w:noProof w:val="0"/>
          <w:rtl/>
        </w:rPr>
        <w:t>מפגשים. לבקשה צורף עדכון מ</w:t>
      </w:r>
      <w:r w:rsidR="00D667A7" w:rsidRPr="00B02EF0">
        <w:rPr>
          <w:rFonts w:ascii="David" w:hAnsi="David" w:hint="cs"/>
          <w:noProof w:val="0"/>
          <w:rtl/>
        </w:rPr>
        <w:t xml:space="preserve">מרכז </w:t>
      </w:r>
      <w:r w:rsidR="00373621" w:rsidRPr="00B02EF0">
        <w:rPr>
          <w:rFonts w:ascii="David" w:hAnsi="David" w:hint="cs"/>
          <w:noProof w:val="0"/>
          <w:rtl/>
        </w:rPr>
        <w:t>מפגשים מיום 31.8.21 שבו נאמר שהאם לא שיתפה פעולה ולא נעתרה לבקשתם להביא את הקטין למפגשים שנקבעו לו בהשתתפות האב.</w:t>
      </w:r>
      <w:r w:rsidR="008F4FFA" w:rsidRPr="00B02EF0">
        <w:rPr>
          <w:rFonts w:ascii="David" w:hAnsi="David" w:hint="cs"/>
          <w:noProof w:val="0"/>
          <w:rtl/>
        </w:rPr>
        <w:t xml:space="preserve"> האם השיבה לבקשה וטענה בתגובתה בין היתר</w:t>
      </w:r>
      <w:r w:rsidR="00D667A7" w:rsidRPr="00B02EF0">
        <w:rPr>
          <w:rFonts w:ascii="David" w:hAnsi="David" w:hint="cs"/>
          <w:noProof w:val="0"/>
          <w:rtl/>
        </w:rPr>
        <w:t>,</w:t>
      </w:r>
      <w:r w:rsidR="008F4FFA" w:rsidRPr="00B02EF0">
        <w:rPr>
          <w:rFonts w:ascii="David" w:hAnsi="David" w:hint="cs"/>
          <w:noProof w:val="0"/>
          <w:rtl/>
        </w:rPr>
        <w:t xml:space="preserve"> שלא קיימת סמכות לבית המשפט לדון בבקש</w:t>
      </w:r>
      <w:r w:rsidR="00D667A7" w:rsidRPr="00B02EF0">
        <w:rPr>
          <w:rFonts w:ascii="David" w:hAnsi="David" w:hint="cs"/>
          <w:noProof w:val="0"/>
          <w:rtl/>
        </w:rPr>
        <w:t>ה</w:t>
      </w:r>
      <w:r w:rsidR="008F4FFA" w:rsidRPr="00B02EF0">
        <w:rPr>
          <w:rFonts w:ascii="David" w:hAnsi="David" w:hint="cs"/>
          <w:noProof w:val="0"/>
          <w:rtl/>
        </w:rPr>
        <w:t xml:space="preserve">, </w:t>
      </w:r>
      <w:r w:rsidR="00D667A7" w:rsidRPr="00B02EF0">
        <w:rPr>
          <w:rFonts w:ascii="David" w:hAnsi="David" w:hint="cs"/>
          <w:noProof w:val="0"/>
          <w:rtl/>
        </w:rPr>
        <w:t xml:space="preserve">כי </w:t>
      </w:r>
      <w:r w:rsidR="008F4FFA" w:rsidRPr="00B02EF0">
        <w:rPr>
          <w:rFonts w:ascii="David" w:hAnsi="David" w:hint="cs"/>
          <w:noProof w:val="0"/>
          <w:rtl/>
        </w:rPr>
        <w:t xml:space="preserve">הבקשה הוגשה בשיהוי, הצו מושא </w:t>
      </w:r>
      <w:r w:rsidR="00D667A7" w:rsidRPr="00B02EF0">
        <w:rPr>
          <w:rFonts w:ascii="David" w:hAnsi="David" w:hint="cs"/>
          <w:noProof w:val="0"/>
          <w:rtl/>
        </w:rPr>
        <w:t xml:space="preserve">הבקשה </w:t>
      </w:r>
      <w:r w:rsidR="008F4FFA" w:rsidRPr="00B02EF0">
        <w:rPr>
          <w:rFonts w:ascii="David" w:hAnsi="David" w:hint="cs"/>
          <w:noProof w:val="0"/>
          <w:rtl/>
        </w:rPr>
        <w:t>אינו ניתן לביצוע, הבקשה לא מגלה עובדות שיש בהן להעיד על אי ציות לפסק הדין, ההוראות בדבר יצירת קשר עם מ</w:t>
      </w:r>
      <w:r w:rsidR="00D667A7" w:rsidRPr="00B02EF0">
        <w:rPr>
          <w:rFonts w:ascii="David" w:hAnsi="David" w:hint="cs"/>
          <w:noProof w:val="0"/>
          <w:rtl/>
        </w:rPr>
        <w:t xml:space="preserve">רכז </w:t>
      </w:r>
      <w:r w:rsidR="008F4FFA" w:rsidRPr="00B02EF0">
        <w:rPr>
          <w:rFonts w:ascii="David" w:hAnsi="David" w:hint="cs"/>
          <w:noProof w:val="0"/>
          <w:rtl/>
        </w:rPr>
        <w:t xml:space="preserve">מפגשים הן "כלליות ועמומות" וכי דווקא האב הוא זה שמבזה את החלטות בית המשפט. </w:t>
      </w:r>
    </w:p>
    <w:p w:rsidR="00373621" w:rsidRPr="00373621" w:rsidRDefault="00373621" w:rsidP="00373621">
      <w:pPr>
        <w:pStyle w:val="ad"/>
        <w:rPr>
          <w:rFonts w:ascii="David" w:hAnsi="David"/>
          <w:noProof w:val="0"/>
          <w:rtl/>
        </w:rPr>
      </w:pPr>
    </w:p>
    <w:p w:rsidR="00AD26AA" w:rsidRPr="00B02EF0" w:rsidRDefault="00B02EF0" w:rsidP="00B02EF0">
      <w:pPr>
        <w:spacing w:line="360" w:lineRule="auto"/>
        <w:ind w:left="720" w:hanging="720"/>
        <w:jc w:val="both"/>
        <w:rPr>
          <w:rFonts w:ascii="David" w:hAnsi="David"/>
          <w:noProof w:val="0"/>
        </w:rPr>
      </w:pPr>
      <w:r>
        <w:rPr>
          <w:rFonts w:ascii="David" w:hAnsi="David" w:hint="cs"/>
          <w:noProof w:val="0"/>
          <w:rtl/>
        </w:rPr>
        <w:t>13.</w:t>
      </w:r>
      <w:r>
        <w:rPr>
          <w:rFonts w:ascii="David" w:hAnsi="David" w:hint="cs"/>
          <w:noProof w:val="0"/>
          <w:rtl/>
        </w:rPr>
        <w:tab/>
      </w:r>
      <w:r w:rsidR="00373621" w:rsidRPr="00B02EF0">
        <w:rPr>
          <w:rFonts w:ascii="David" w:hAnsi="David" w:hint="cs"/>
          <w:noProof w:val="0"/>
          <w:rtl/>
        </w:rPr>
        <w:t>ביום 20.6.22 התקיים דיון בבקשה</w:t>
      </w:r>
      <w:r w:rsidR="00D667A7" w:rsidRPr="00B02EF0">
        <w:rPr>
          <w:rFonts w:ascii="David" w:hAnsi="David" w:hint="cs"/>
          <w:noProof w:val="0"/>
          <w:rtl/>
        </w:rPr>
        <w:t xml:space="preserve"> בבית המשפט קמא</w:t>
      </w:r>
      <w:r w:rsidR="00373621" w:rsidRPr="00B02EF0">
        <w:rPr>
          <w:rFonts w:ascii="David" w:hAnsi="David" w:hint="cs"/>
          <w:noProof w:val="0"/>
          <w:rtl/>
        </w:rPr>
        <w:t>.</w:t>
      </w:r>
      <w:r w:rsidR="008F4FFA" w:rsidRPr="00B02EF0">
        <w:rPr>
          <w:rFonts w:ascii="David" w:hAnsi="David" w:hint="cs"/>
          <w:noProof w:val="0"/>
          <w:rtl/>
        </w:rPr>
        <w:t xml:space="preserve"> המערערת טענה בין היתר שלבית המשפט אין סמכות לדון בבקשה</w:t>
      </w:r>
      <w:r w:rsidR="00D667A7" w:rsidRPr="00B02EF0">
        <w:rPr>
          <w:rFonts w:ascii="David" w:hAnsi="David" w:hint="cs"/>
          <w:noProof w:val="0"/>
          <w:rtl/>
        </w:rPr>
        <w:t xml:space="preserve">, </w:t>
      </w:r>
      <w:r w:rsidR="008F4FFA" w:rsidRPr="00B02EF0">
        <w:rPr>
          <w:rFonts w:ascii="David" w:hAnsi="David" w:hint="cs"/>
          <w:noProof w:val="0"/>
          <w:rtl/>
        </w:rPr>
        <w:t xml:space="preserve">כי היא זומנה לקדם משפט ולא לדיון הוכחות ויש לסגור את התיק. בית המשפט קמא קיבל את הבקשה בסיום הדיון ובפסק דינו (להלן: </w:t>
      </w:r>
      <w:r w:rsidR="008F4FFA" w:rsidRPr="00B02EF0">
        <w:rPr>
          <w:rFonts w:ascii="David" w:hAnsi="David" w:hint="cs"/>
          <w:b/>
          <w:bCs/>
          <w:noProof w:val="0"/>
          <w:rtl/>
        </w:rPr>
        <w:t>פסק הדין</w:t>
      </w:r>
      <w:r w:rsidR="008F4FFA" w:rsidRPr="00B02EF0">
        <w:rPr>
          <w:rFonts w:ascii="David" w:hAnsi="David" w:hint="cs"/>
          <w:noProof w:val="0"/>
          <w:rtl/>
        </w:rPr>
        <w:t xml:space="preserve">) נקבע בין היתר כי:    </w:t>
      </w:r>
      <w:r w:rsidR="00373621" w:rsidRPr="00B02EF0">
        <w:rPr>
          <w:rFonts w:ascii="David" w:hAnsi="David" w:hint="cs"/>
          <w:noProof w:val="0"/>
          <w:rtl/>
        </w:rPr>
        <w:t xml:space="preserve">   </w:t>
      </w:r>
    </w:p>
    <w:p w:rsidR="008F4FFA" w:rsidRPr="008F4FFA" w:rsidRDefault="008F4FFA" w:rsidP="008F4FFA">
      <w:pPr>
        <w:pStyle w:val="ad"/>
        <w:rPr>
          <w:rFonts w:ascii="David" w:hAnsi="David"/>
          <w:noProof w:val="0"/>
          <w:rtl/>
        </w:rPr>
      </w:pPr>
    </w:p>
    <w:p w:rsidR="008F4FFA" w:rsidRPr="00D667A7" w:rsidRDefault="008F4FFA" w:rsidP="00B02EF0">
      <w:pPr>
        <w:spacing w:line="360" w:lineRule="auto"/>
        <w:ind w:left="720"/>
        <w:jc w:val="both"/>
        <w:rPr>
          <w:rFonts w:ascii="David" w:hAnsi="David"/>
          <w:b/>
          <w:bCs/>
          <w:noProof w:val="0"/>
          <w:rtl/>
        </w:rPr>
      </w:pPr>
      <w:r w:rsidRPr="00AC7DD2">
        <w:rPr>
          <w:rFonts w:ascii="David" w:hAnsi="David" w:hint="cs"/>
          <w:noProof w:val="0"/>
          <w:rtl/>
        </w:rPr>
        <w:t>"</w:t>
      </w:r>
      <w:r w:rsidRPr="00D667A7">
        <w:rPr>
          <w:rFonts w:ascii="David" w:hAnsi="David" w:hint="cs"/>
          <w:b/>
          <w:bCs/>
          <w:noProof w:val="0"/>
          <w:rtl/>
        </w:rPr>
        <w:t>...מדובר בניכור בדרגה החמורה ביותר, לא רק בשל התנהגות האם, אלא בשל התנהלותה של האם, עורכת דין במקצועה, המזלזלת ומבזה את החלטות בית המשפט  כאילו הן אינן מחייבות איש...גם מחודש פברואר 2022, עת ניתן פסק דינו של בית המשפט המחוזי, לא עשתה האם דבר כדי לאפשר מפגשים עם מכון מפגשים. די בכך כדי להצדיק את הבקשה... אין מדובר רק במאפיין של ניכור הורי חמור, מדובר במאפיין של אזרח אשר אומר שהחלטות בתי המשפט אינן מחייבות אותו</w:t>
      </w:r>
      <w:r w:rsidRPr="00AC7DD2">
        <w:rPr>
          <w:rFonts w:ascii="David" w:hAnsi="David" w:hint="cs"/>
          <w:noProof w:val="0"/>
          <w:rtl/>
        </w:rPr>
        <w:t>".</w:t>
      </w:r>
    </w:p>
    <w:p w:rsidR="008F4FFA" w:rsidRDefault="008F4FFA" w:rsidP="008F4FFA">
      <w:pPr>
        <w:spacing w:line="360" w:lineRule="auto"/>
        <w:ind w:left="1080"/>
        <w:jc w:val="both"/>
        <w:rPr>
          <w:rFonts w:ascii="David" w:hAnsi="David"/>
          <w:noProof w:val="0"/>
          <w:rtl/>
        </w:rPr>
      </w:pPr>
    </w:p>
    <w:p w:rsidR="008F4FFA" w:rsidRPr="00B02EF0" w:rsidRDefault="00B02EF0" w:rsidP="004E47E6">
      <w:pPr>
        <w:spacing w:line="360" w:lineRule="auto"/>
        <w:ind w:left="720" w:hanging="720"/>
        <w:jc w:val="both"/>
        <w:rPr>
          <w:rFonts w:ascii="David" w:hAnsi="David"/>
          <w:noProof w:val="0"/>
        </w:rPr>
      </w:pPr>
      <w:r>
        <w:rPr>
          <w:rFonts w:ascii="David" w:hAnsi="David" w:hint="cs"/>
          <w:noProof w:val="0"/>
          <w:rtl/>
        </w:rPr>
        <w:t>14.</w:t>
      </w:r>
      <w:r>
        <w:rPr>
          <w:rFonts w:ascii="David" w:hAnsi="David" w:hint="cs"/>
          <w:noProof w:val="0"/>
          <w:rtl/>
        </w:rPr>
        <w:tab/>
      </w:r>
      <w:r w:rsidR="008F4FFA" w:rsidRPr="00B02EF0">
        <w:rPr>
          <w:rFonts w:ascii="David" w:hAnsi="David" w:hint="cs"/>
          <w:noProof w:val="0"/>
          <w:rtl/>
        </w:rPr>
        <w:t xml:space="preserve">בפסק הדין נקבע שאין כל צורך לקיים ישיבת הוכחות וקיימת לבית המשפט סמכות לדון בבקשה. נקבע </w:t>
      </w:r>
      <w:r w:rsidR="00D667A7" w:rsidRPr="00B02EF0">
        <w:rPr>
          <w:rFonts w:ascii="David" w:hAnsi="David" w:hint="cs"/>
          <w:noProof w:val="0"/>
          <w:rtl/>
        </w:rPr>
        <w:t>גם, ש</w:t>
      </w:r>
      <w:r w:rsidR="008F4FFA" w:rsidRPr="00B02EF0">
        <w:rPr>
          <w:rFonts w:ascii="David" w:hAnsi="David" w:hint="cs"/>
          <w:noProof w:val="0"/>
          <w:rtl/>
        </w:rPr>
        <w:t>אם האם לא תתייצב על פי הודעת מ</w:t>
      </w:r>
      <w:r w:rsidR="00D667A7" w:rsidRPr="00B02EF0">
        <w:rPr>
          <w:rFonts w:ascii="David" w:hAnsi="David" w:hint="cs"/>
          <w:noProof w:val="0"/>
          <w:rtl/>
        </w:rPr>
        <w:t xml:space="preserve">רכז </w:t>
      </w:r>
      <w:r w:rsidR="008F4FFA" w:rsidRPr="00B02EF0">
        <w:rPr>
          <w:rFonts w:ascii="David" w:hAnsi="David" w:hint="cs"/>
          <w:noProof w:val="0"/>
          <w:rtl/>
        </w:rPr>
        <w:t>מפגשים</w:t>
      </w:r>
      <w:r w:rsidR="00D667A7" w:rsidRPr="00B02EF0">
        <w:rPr>
          <w:rFonts w:ascii="David" w:hAnsi="David" w:hint="cs"/>
          <w:noProof w:val="0"/>
          <w:rtl/>
        </w:rPr>
        <w:t>,</w:t>
      </w:r>
      <w:r w:rsidR="008F4FFA" w:rsidRPr="00B02EF0">
        <w:rPr>
          <w:rFonts w:ascii="David" w:hAnsi="David" w:hint="cs"/>
          <w:noProof w:val="0"/>
          <w:rtl/>
        </w:rPr>
        <w:t xml:space="preserve"> היא תישא בקנס בסך של 5,000 ש</w:t>
      </w:r>
      <w:r w:rsidR="00D667A7" w:rsidRPr="00B02EF0">
        <w:rPr>
          <w:rFonts w:ascii="David" w:hAnsi="David" w:hint="cs"/>
          <w:noProof w:val="0"/>
          <w:rtl/>
        </w:rPr>
        <w:t>"</w:t>
      </w:r>
      <w:r w:rsidR="008F4FFA" w:rsidRPr="00B02EF0">
        <w:rPr>
          <w:rFonts w:ascii="David" w:hAnsi="David" w:hint="cs"/>
          <w:noProof w:val="0"/>
          <w:rtl/>
        </w:rPr>
        <w:t xml:space="preserve">ח בגין כל פעם שלא </w:t>
      </w:r>
      <w:r w:rsidR="004E47E6">
        <w:rPr>
          <w:rFonts w:ascii="David" w:hAnsi="David" w:hint="cs"/>
          <w:noProof w:val="0"/>
          <w:rtl/>
        </w:rPr>
        <w:t>יתקיים</w:t>
      </w:r>
      <w:r w:rsidR="008F4FFA" w:rsidRPr="00B02EF0">
        <w:rPr>
          <w:rFonts w:ascii="David" w:hAnsi="David" w:hint="cs"/>
          <w:noProof w:val="0"/>
          <w:rtl/>
        </w:rPr>
        <w:t xml:space="preserve"> המפגש. </w:t>
      </w:r>
      <w:r w:rsidR="00D667A7" w:rsidRPr="00B02EF0">
        <w:rPr>
          <w:rFonts w:ascii="David" w:hAnsi="David" w:hint="cs"/>
          <w:noProof w:val="0"/>
          <w:rtl/>
        </w:rPr>
        <w:t>בנוסף נקבע ש</w:t>
      </w:r>
      <w:r w:rsidR="008F4FFA" w:rsidRPr="00B02EF0">
        <w:rPr>
          <w:rFonts w:ascii="David" w:hAnsi="David" w:hint="cs"/>
          <w:noProof w:val="0"/>
          <w:rtl/>
        </w:rPr>
        <w:t xml:space="preserve">על האם ליצור קשר עם </w:t>
      </w:r>
      <w:r w:rsidR="00D667A7" w:rsidRPr="00B02EF0">
        <w:rPr>
          <w:rFonts w:ascii="David" w:hAnsi="David" w:hint="cs"/>
          <w:noProof w:val="0"/>
          <w:rtl/>
        </w:rPr>
        <w:t xml:space="preserve">מרכז </w:t>
      </w:r>
      <w:r w:rsidR="008F4FFA" w:rsidRPr="00B02EF0">
        <w:rPr>
          <w:rFonts w:ascii="David" w:hAnsi="David" w:hint="cs"/>
          <w:noProof w:val="0"/>
          <w:rtl/>
        </w:rPr>
        <w:t>מפגשים בתוך 7 ימים ואם היא לא תיצור קשר עם מ</w:t>
      </w:r>
      <w:r w:rsidR="00D667A7" w:rsidRPr="00B02EF0">
        <w:rPr>
          <w:rFonts w:ascii="David" w:hAnsi="David" w:hint="cs"/>
          <w:noProof w:val="0"/>
          <w:rtl/>
        </w:rPr>
        <w:t>רכז</w:t>
      </w:r>
      <w:r w:rsidR="008F4FFA" w:rsidRPr="00B02EF0">
        <w:rPr>
          <w:rFonts w:ascii="David" w:hAnsi="David" w:hint="cs"/>
          <w:noProof w:val="0"/>
          <w:rtl/>
        </w:rPr>
        <w:t xml:space="preserve"> מפגשים, ה</w:t>
      </w:r>
      <w:r w:rsidR="00D667A7" w:rsidRPr="00B02EF0">
        <w:rPr>
          <w:rFonts w:ascii="David" w:hAnsi="David" w:hint="cs"/>
          <w:noProof w:val="0"/>
          <w:rtl/>
        </w:rPr>
        <w:t>י</w:t>
      </w:r>
      <w:r w:rsidR="008F4FFA" w:rsidRPr="00B02EF0">
        <w:rPr>
          <w:rFonts w:ascii="David" w:hAnsi="David" w:hint="cs"/>
          <w:noProof w:val="0"/>
          <w:rtl/>
        </w:rPr>
        <w:t>א תישא בקנס נוסף בסך של 5,000 ₪ עבור שבוע או חלק משבוע בו לא תדווח לבית המשפט שנוצר קשר עם מפגשים ועליה לצרף אישור ממ</w:t>
      </w:r>
      <w:r w:rsidR="00D667A7" w:rsidRPr="00B02EF0">
        <w:rPr>
          <w:rFonts w:ascii="David" w:hAnsi="David" w:hint="cs"/>
          <w:noProof w:val="0"/>
          <w:rtl/>
        </w:rPr>
        <w:t>רכז</w:t>
      </w:r>
      <w:r w:rsidR="008F4FFA" w:rsidRPr="00B02EF0">
        <w:rPr>
          <w:rFonts w:ascii="David" w:hAnsi="David" w:hint="cs"/>
          <w:noProof w:val="0"/>
          <w:rtl/>
        </w:rPr>
        <w:t xml:space="preserve"> מפגשים שאכן היא יצרה עמם קשר ונקבע לוח פגישות.</w:t>
      </w:r>
    </w:p>
    <w:p w:rsidR="00D61A77" w:rsidRDefault="00D61A77" w:rsidP="00D61A77">
      <w:pPr>
        <w:spacing w:line="360" w:lineRule="auto"/>
        <w:jc w:val="both"/>
        <w:rPr>
          <w:rFonts w:ascii="David" w:hAnsi="David"/>
          <w:noProof w:val="0"/>
          <w:rtl/>
        </w:rPr>
      </w:pPr>
    </w:p>
    <w:p w:rsidR="00D61A77" w:rsidRPr="00B02EF0" w:rsidRDefault="00B02EF0" w:rsidP="00B02EF0">
      <w:pPr>
        <w:spacing w:line="360" w:lineRule="auto"/>
        <w:ind w:left="720" w:hanging="720"/>
        <w:jc w:val="both"/>
        <w:rPr>
          <w:rFonts w:ascii="David" w:hAnsi="David"/>
          <w:b/>
          <w:bCs/>
          <w:noProof w:val="0"/>
        </w:rPr>
      </w:pPr>
      <w:r>
        <w:rPr>
          <w:rFonts w:ascii="David" w:hAnsi="David" w:hint="cs"/>
          <w:noProof w:val="0"/>
          <w:rtl/>
        </w:rPr>
        <w:t>15.</w:t>
      </w:r>
      <w:r>
        <w:rPr>
          <w:rFonts w:ascii="David" w:hAnsi="David" w:hint="cs"/>
          <w:noProof w:val="0"/>
          <w:rtl/>
        </w:rPr>
        <w:tab/>
      </w:r>
      <w:r w:rsidR="00D61A77" w:rsidRPr="00B02EF0">
        <w:rPr>
          <w:rFonts w:ascii="David" w:hAnsi="David" w:hint="cs"/>
          <w:noProof w:val="0"/>
          <w:rtl/>
        </w:rPr>
        <w:t xml:space="preserve">ביום 6.7.22 שלח מכון מפגשים הודעה לבית המשפט קמא שבו נאמר </w:t>
      </w:r>
      <w:r w:rsidR="00D667A7" w:rsidRPr="00B02EF0">
        <w:rPr>
          <w:rFonts w:ascii="David" w:hAnsi="David" w:hint="cs"/>
          <w:noProof w:val="0"/>
          <w:rtl/>
        </w:rPr>
        <w:t>ש</w:t>
      </w:r>
      <w:r w:rsidR="00D61A77" w:rsidRPr="00B02EF0">
        <w:rPr>
          <w:rFonts w:ascii="David" w:hAnsi="David" w:hint="cs"/>
          <w:noProof w:val="0"/>
          <w:rtl/>
        </w:rPr>
        <w:t>הוצעו להורים מועדים לקיום מפגש בין הקטין לאב ואולם הא</w:t>
      </w:r>
      <w:r w:rsidR="00D667A7" w:rsidRPr="00B02EF0">
        <w:rPr>
          <w:rFonts w:ascii="David" w:hAnsi="David" w:hint="cs"/>
          <w:noProof w:val="0"/>
          <w:rtl/>
        </w:rPr>
        <w:t>ם</w:t>
      </w:r>
      <w:r w:rsidR="00D61A77" w:rsidRPr="00B02EF0">
        <w:rPr>
          <w:rFonts w:ascii="David" w:hAnsi="David" w:hint="cs"/>
          <w:noProof w:val="0"/>
          <w:rtl/>
        </w:rPr>
        <w:t xml:space="preserve"> הגיבה כי: "</w:t>
      </w:r>
      <w:r w:rsidR="00A00359">
        <w:rPr>
          <w:rFonts w:ascii="David" w:hAnsi="David" w:hint="cs"/>
          <w:b/>
          <w:bCs/>
          <w:noProof w:val="0"/>
          <w:rtl/>
        </w:rPr>
        <w:t>א'</w:t>
      </w:r>
      <w:r w:rsidR="00D61A77" w:rsidRPr="00B02EF0">
        <w:rPr>
          <w:rFonts w:ascii="David" w:hAnsi="David" w:hint="cs"/>
          <w:b/>
          <w:bCs/>
          <w:noProof w:val="0"/>
          <w:rtl/>
        </w:rPr>
        <w:t xml:space="preserve"> </w:t>
      </w:r>
      <w:r w:rsidR="00A00359">
        <w:rPr>
          <w:rFonts w:ascii="David" w:hAnsi="David" w:hint="cs"/>
          <w:b/>
          <w:bCs/>
          <w:noProof w:val="0"/>
          <w:rtl/>
        </w:rPr>
        <w:t>אינו מסכים להשתתף במפגש עם [האב]</w:t>
      </w:r>
      <w:r w:rsidR="00D61A77" w:rsidRPr="00B02EF0">
        <w:rPr>
          <w:rFonts w:ascii="David" w:hAnsi="David" w:hint="cs"/>
          <w:b/>
          <w:bCs/>
          <w:noProof w:val="0"/>
          <w:rtl/>
        </w:rPr>
        <w:t xml:space="preserve"> על כן לא אוכל לאשר השתתפותו במפגש כאמור</w:t>
      </w:r>
      <w:r w:rsidR="00D61A77" w:rsidRPr="00AB60BD">
        <w:rPr>
          <w:rFonts w:ascii="David" w:hAnsi="David" w:hint="cs"/>
          <w:noProof w:val="0"/>
          <w:rtl/>
        </w:rPr>
        <w:t>".</w:t>
      </w:r>
      <w:r w:rsidR="00D61A77" w:rsidRPr="00B02EF0">
        <w:rPr>
          <w:rFonts w:ascii="David" w:hAnsi="David" w:hint="cs"/>
          <w:b/>
          <w:bCs/>
          <w:noProof w:val="0"/>
          <w:rtl/>
        </w:rPr>
        <w:t xml:space="preserve">  </w:t>
      </w:r>
    </w:p>
    <w:p w:rsidR="008F4FFA" w:rsidRPr="00B02EF0" w:rsidRDefault="008F4FFA" w:rsidP="008F4FFA">
      <w:pPr>
        <w:spacing w:line="360" w:lineRule="auto"/>
        <w:jc w:val="both"/>
        <w:rPr>
          <w:rFonts w:ascii="David" w:hAnsi="David"/>
          <w:b/>
          <w:bCs/>
          <w:noProof w:val="0"/>
          <w:rtl/>
        </w:rPr>
      </w:pPr>
    </w:p>
    <w:p w:rsidR="00D61A77" w:rsidRPr="00B02EF0" w:rsidRDefault="00B02EF0" w:rsidP="00B02EF0">
      <w:pPr>
        <w:spacing w:line="360" w:lineRule="auto"/>
        <w:ind w:left="720" w:hanging="720"/>
        <w:jc w:val="both"/>
        <w:rPr>
          <w:rFonts w:ascii="David" w:hAnsi="David"/>
          <w:noProof w:val="0"/>
        </w:rPr>
      </w:pPr>
      <w:r>
        <w:rPr>
          <w:rFonts w:ascii="David" w:hAnsi="David" w:hint="cs"/>
          <w:noProof w:val="0"/>
          <w:rtl/>
        </w:rPr>
        <w:t>16.</w:t>
      </w:r>
      <w:r>
        <w:rPr>
          <w:rFonts w:ascii="David" w:hAnsi="David" w:hint="cs"/>
          <w:noProof w:val="0"/>
          <w:rtl/>
        </w:rPr>
        <w:tab/>
      </w:r>
      <w:r w:rsidR="008F4FFA" w:rsidRPr="00B02EF0">
        <w:rPr>
          <w:rFonts w:ascii="David" w:hAnsi="David" w:hint="cs"/>
          <w:noProof w:val="0"/>
          <w:rtl/>
        </w:rPr>
        <w:t>ביום 17.7.22 הגיש האב לבית המשפט קמא בקשה למתן הוראות.</w:t>
      </w:r>
      <w:r w:rsidR="00D61A77" w:rsidRPr="00B02EF0">
        <w:rPr>
          <w:rFonts w:ascii="David" w:hAnsi="David" w:hint="cs"/>
          <w:noProof w:val="0"/>
          <w:rtl/>
        </w:rPr>
        <w:t xml:space="preserve"> לטענתו, האם ממשיכה לא לציית להוראות פסק הדין ועל כן יש להורות למרכז לגביית קנסות לגבות מהאם את </w:t>
      </w:r>
      <w:r w:rsidR="00D61A77" w:rsidRPr="00B02EF0">
        <w:rPr>
          <w:rFonts w:ascii="David" w:hAnsi="David" w:hint="cs"/>
          <w:noProof w:val="0"/>
          <w:rtl/>
        </w:rPr>
        <w:lastRenderedPageBreak/>
        <w:t>הקנסות שהוטלו עליה בהתאם לפסק הדין. לדברי</w:t>
      </w:r>
      <w:r w:rsidR="00D667A7" w:rsidRPr="00B02EF0">
        <w:rPr>
          <w:rFonts w:ascii="David" w:hAnsi="David" w:hint="cs"/>
          <w:noProof w:val="0"/>
          <w:rtl/>
        </w:rPr>
        <w:t xml:space="preserve"> האב</w:t>
      </w:r>
      <w:r w:rsidR="00D61A77" w:rsidRPr="00B02EF0">
        <w:rPr>
          <w:rFonts w:ascii="David" w:hAnsi="David" w:hint="cs"/>
          <w:noProof w:val="0"/>
          <w:rtl/>
        </w:rPr>
        <w:t xml:space="preserve">, מאחר שהאם לא התייצבה לשני מפגשים שנקבעו </w:t>
      </w:r>
      <w:r w:rsidR="00D667A7" w:rsidRPr="00B02EF0">
        <w:rPr>
          <w:rFonts w:ascii="David" w:hAnsi="David" w:hint="cs"/>
          <w:noProof w:val="0"/>
          <w:rtl/>
        </w:rPr>
        <w:t xml:space="preserve">במרכז מפגשים, </w:t>
      </w:r>
      <w:r w:rsidR="00D61A77" w:rsidRPr="00B02EF0">
        <w:rPr>
          <w:rFonts w:ascii="David" w:hAnsi="David" w:hint="cs"/>
          <w:noProof w:val="0"/>
          <w:rtl/>
        </w:rPr>
        <w:t>עליה לשלם קנס בגובה של 10,000 ₪</w:t>
      </w:r>
      <w:r w:rsidR="009137AE" w:rsidRPr="00B02EF0">
        <w:rPr>
          <w:rFonts w:ascii="David" w:hAnsi="David" w:hint="cs"/>
          <w:noProof w:val="0"/>
          <w:rtl/>
        </w:rPr>
        <w:t xml:space="preserve">. כמו כן, </w:t>
      </w:r>
      <w:r w:rsidR="00D61A77" w:rsidRPr="00B02EF0">
        <w:rPr>
          <w:rFonts w:ascii="David" w:hAnsi="David" w:hint="cs"/>
          <w:noProof w:val="0"/>
          <w:rtl/>
        </w:rPr>
        <w:t>מאחר שהא</w:t>
      </w:r>
      <w:r w:rsidR="009137AE" w:rsidRPr="00B02EF0">
        <w:rPr>
          <w:rFonts w:ascii="David" w:hAnsi="David" w:hint="cs"/>
          <w:noProof w:val="0"/>
          <w:rtl/>
        </w:rPr>
        <w:t>ם</w:t>
      </w:r>
      <w:r w:rsidR="00D61A77" w:rsidRPr="00B02EF0">
        <w:rPr>
          <w:rFonts w:ascii="David" w:hAnsi="David" w:hint="cs"/>
          <w:noProof w:val="0"/>
          <w:rtl/>
        </w:rPr>
        <w:t xml:space="preserve"> לא דיווחה שנוצר קשר בינה לבין מכון מפגשים ולא צירפה אישור מ</w:t>
      </w:r>
      <w:r w:rsidR="00D667A7" w:rsidRPr="00B02EF0">
        <w:rPr>
          <w:rFonts w:ascii="David" w:hAnsi="David" w:hint="cs"/>
          <w:noProof w:val="0"/>
          <w:rtl/>
        </w:rPr>
        <w:t xml:space="preserve">מרכז </w:t>
      </w:r>
      <w:r w:rsidR="00D61A77" w:rsidRPr="00B02EF0">
        <w:rPr>
          <w:rFonts w:ascii="David" w:hAnsi="David" w:hint="cs"/>
          <w:noProof w:val="0"/>
          <w:rtl/>
        </w:rPr>
        <w:t xml:space="preserve">מפגשים </w:t>
      </w:r>
      <w:r w:rsidR="00AB60BD">
        <w:rPr>
          <w:rFonts w:ascii="David" w:hAnsi="David" w:hint="cs"/>
          <w:noProof w:val="0"/>
          <w:rtl/>
        </w:rPr>
        <w:t>עליה לשלם קנס בגובה של 15,000 ₪</w:t>
      </w:r>
      <w:r w:rsidR="00D61A77" w:rsidRPr="00B02EF0">
        <w:rPr>
          <w:rFonts w:ascii="David" w:hAnsi="David" w:hint="cs"/>
          <w:noProof w:val="0"/>
          <w:rtl/>
        </w:rPr>
        <w:t xml:space="preserve"> ו</w:t>
      </w:r>
      <w:r w:rsidR="00D667A7" w:rsidRPr="00B02EF0">
        <w:rPr>
          <w:rFonts w:ascii="David" w:hAnsi="David" w:hint="cs"/>
          <w:noProof w:val="0"/>
          <w:rtl/>
        </w:rPr>
        <w:t xml:space="preserve">בנוסף, </w:t>
      </w:r>
      <w:r w:rsidR="00D61A77" w:rsidRPr="00B02EF0">
        <w:rPr>
          <w:rFonts w:ascii="David" w:hAnsi="David" w:hint="cs"/>
          <w:noProof w:val="0"/>
          <w:rtl/>
        </w:rPr>
        <w:t>מאחר שה</w:t>
      </w:r>
      <w:r w:rsidR="00D667A7" w:rsidRPr="00B02EF0">
        <w:rPr>
          <w:rFonts w:ascii="David" w:hAnsi="David" w:hint="cs"/>
          <w:noProof w:val="0"/>
          <w:rtl/>
        </w:rPr>
        <w:t>יא</w:t>
      </w:r>
      <w:r w:rsidR="00D61A77" w:rsidRPr="00B02EF0">
        <w:rPr>
          <w:rFonts w:ascii="David" w:hAnsi="David" w:hint="cs"/>
          <w:noProof w:val="0"/>
          <w:rtl/>
        </w:rPr>
        <w:t xml:space="preserve"> הודיע</w:t>
      </w:r>
      <w:r w:rsidR="009137AE" w:rsidRPr="00B02EF0">
        <w:rPr>
          <w:rFonts w:ascii="David" w:hAnsi="David" w:hint="cs"/>
          <w:noProof w:val="0"/>
          <w:rtl/>
        </w:rPr>
        <w:t>ה</w:t>
      </w:r>
      <w:r w:rsidR="00D61A77" w:rsidRPr="00B02EF0">
        <w:rPr>
          <w:rFonts w:ascii="David" w:hAnsi="David" w:hint="cs"/>
          <w:noProof w:val="0"/>
          <w:rtl/>
        </w:rPr>
        <w:t xml:space="preserve"> שלא תגיע עם הקטין למפגשים, עליה לשלם </w:t>
      </w:r>
      <w:r w:rsidR="00D667A7" w:rsidRPr="00B02EF0">
        <w:rPr>
          <w:rFonts w:ascii="David" w:hAnsi="David" w:hint="cs"/>
          <w:noProof w:val="0"/>
          <w:rtl/>
        </w:rPr>
        <w:t>קנס נוסף ב</w:t>
      </w:r>
      <w:r w:rsidR="00D61A77" w:rsidRPr="00B02EF0">
        <w:rPr>
          <w:rFonts w:ascii="David" w:hAnsi="David" w:hint="cs"/>
          <w:noProof w:val="0"/>
          <w:rtl/>
        </w:rPr>
        <w:t xml:space="preserve">סך של 15,000 ₪. </w:t>
      </w:r>
      <w:r w:rsidR="009137AE" w:rsidRPr="00B02EF0">
        <w:rPr>
          <w:rFonts w:ascii="David" w:hAnsi="David" w:hint="cs"/>
          <w:noProof w:val="0"/>
          <w:rtl/>
        </w:rPr>
        <w:t>סה"כ עליה לשלם קנס בגובה של 40,000 ₪.</w:t>
      </w:r>
    </w:p>
    <w:p w:rsidR="00D61A77" w:rsidRPr="00D61A77" w:rsidRDefault="00D61A77" w:rsidP="00D61A77">
      <w:pPr>
        <w:pStyle w:val="ad"/>
        <w:rPr>
          <w:rFonts w:ascii="David" w:hAnsi="David"/>
          <w:noProof w:val="0"/>
          <w:rtl/>
        </w:rPr>
      </w:pPr>
    </w:p>
    <w:p w:rsidR="00D61A77" w:rsidRPr="00B02EF0" w:rsidRDefault="00B02EF0" w:rsidP="00B02EF0">
      <w:pPr>
        <w:spacing w:line="360" w:lineRule="auto"/>
        <w:ind w:left="720" w:hanging="720"/>
        <w:jc w:val="both"/>
        <w:rPr>
          <w:rFonts w:ascii="David" w:hAnsi="David"/>
          <w:noProof w:val="0"/>
        </w:rPr>
      </w:pPr>
      <w:r>
        <w:rPr>
          <w:rFonts w:ascii="David" w:hAnsi="David" w:hint="cs"/>
          <w:noProof w:val="0"/>
          <w:rtl/>
        </w:rPr>
        <w:t>17.</w:t>
      </w:r>
      <w:r>
        <w:rPr>
          <w:rFonts w:ascii="David" w:hAnsi="David" w:hint="cs"/>
          <w:noProof w:val="0"/>
          <w:rtl/>
        </w:rPr>
        <w:tab/>
      </w:r>
      <w:r w:rsidR="00D61A77" w:rsidRPr="00B02EF0">
        <w:rPr>
          <w:rFonts w:ascii="David" w:hAnsi="David" w:hint="cs"/>
          <w:noProof w:val="0"/>
          <w:rtl/>
        </w:rPr>
        <w:t xml:space="preserve">האם טענה בתגובתה לבקשה למתן הוראות </w:t>
      </w:r>
      <w:r w:rsidR="00D667A7" w:rsidRPr="00B02EF0">
        <w:rPr>
          <w:rFonts w:ascii="David" w:hAnsi="David" w:hint="cs"/>
          <w:noProof w:val="0"/>
          <w:rtl/>
        </w:rPr>
        <w:t>ש</w:t>
      </w:r>
      <w:r w:rsidR="00D61A77" w:rsidRPr="00B02EF0">
        <w:rPr>
          <w:rFonts w:ascii="David" w:hAnsi="David" w:hint="cs"/>
          <w:noProof w:val="0"/>
          <w:rtl/>
        </w:rPr>
        <w:t>הבקשה "אינה בגדר סמכותו העניינית של בית המשפט לענייני משפחה" ו</w:t>
      </w:r>
      <w:r w:rsidR="00D667A7" w:rsidRPr="00B02EF0">
        <w:rPr>
          <w:rFonts w:ascii="David" w:hAnsi="David" w:hint="cs"/>
          <w:noProof w:val="0"/>
          <w:rtl/>
        </w:rPr>
        <w:t xml:space="preserve">כי היא </w:t>
      </w:r>
      <w:r w:rsidR="00D61A77" w:rsidRPr="00B02EF0">
        <w:rPr>
          <w:rFonts w:ascii="David" w:hAnsi="David" w:hint="cs"/>
          <w:noProof w:val="0"/>
          <w:rtl/>
        </w:rPr>
        <w:t>"אינה משקפת את הדברים כהווייתם".</w:t>
      </w:r>
    </w:p>
    <w:p w:rsidR="00D61A77" w:rsidRPr="00B02EF0" w:rsidRDefault="00D61A77" w:rsidP="00D61A77">
      <w:pPr>
        <w:pStyle w:val="ad"/>
        <w:rPr>
          <w:rFonts w:ascii="David" w:hAnsi="David"/>
          <w:noProof w:val="0"/>
          <w:rtl/>
        </w:rPr>
      </w:pPr>
    </w:p>
    <w:p w:rsidR="008F4FFA" w:rsidRPr="00B02EF0" w:rsidRDefault="00B02EF0" w:rsidP="00B02EF0">
      <w:pPr>
        <w:spacing w:line="360" w:lineRule="auto"/>
        <w:ind w:left="720" w:hanging="720"/>
        <w:jc w:val="both"/>
        <w:rPr>
          <w:rFonts w:ascii="David" w:hAnsi="David"/>
          <w:noProof w:val="0"/>
        </w:rPr>
      </w:pPr>
      <w:r>
        <w:rPr>
          <w:rFonts w:ascii="David" w:hAnsi="David" w:hint="cs"/>
          <w:noProof w:val="0"/>
          <w:rtl/>
        </w:rPr>
        <w:t>18.</w:t>
      </w:r>
      <w:r>
        <w:rPr>
          <w:rFonts w:ascii="David" w:hAnsi="David" w:hint="cs"/>
          <w:noProof w:val="0"/>
          <w:rtl/>
        </w:rPr>
        <w:tab/>
      </w:r>
      <w:r w:rsidR="00D61A77" w:rsidRPr="00B02EF0">
        <w:rPr>
          <w:rFonts w:ascii="David" w:hAnsi="David" w:hint="cs"/>
          <w:noProof w:val="0"/>
          <w:rtl/>
        </w:rPr>
        <w:t xml:space="preserve">ביום 8.9.22 התקיים דיון בבקשה </w:t>
      </w:r>
      <w:r w:rsidR="00D667A7" w:rsidRPr="00B02EF0">
        <w:rPr>
          <w:rFonts w:ascii="David" w:hAnsi="David" w:hint="cs"/>
          <w:noProof w:val="0"/>
          <w:rtl/>
        </w:rPr>
        <w:t xml:space="preserve">למתן הוראות </w:t>
      </w:r>
      <w:r w:rsidR="00D61A77" w:rsidRPr="00B02EF0">
        <w:rPr>
          <w:rFonts w:ascii="David" w:hAnsi="David" w:hint="cs"/>
          <w:noProof w:val="0"/>
          <w:rtl/>
        </w:rPr>
        <w:t xml:space="preserve">בבית המשפט קמא. בדיון נשאלה המערערת ע"י בית המשפט מתי ייפגש הקטין </w:t>
      </w:r>
      <w:r w:rsidR="000B064A" w:rsidRPr="00B02EF0">
        <w:rPr>
          <w:rFonts w:ascii="David" w:hAnsi="David" w:hint="cs"/>
          <w:noProof w:val="0"/>
          <w:rtl/>
        </w:rPr>
        <w:t>ב</w:t>
      </w:r>
      <w:r w:rsidR="00D667A7" w:rsidRPr="00B02EF0">
        <w:rPr>
          <w:rFonts w:ascii="David" w:hAnsi="David" w:hint="cs"/>
          <w:noProof w:val="0"/>
          <w:rtl/>
        </w:rPr>
        <w:t xml:space="preserve">מרכז </w:t>
      </w:r>
      <w:r w:rsidR="00D61A77" w:rsidRPr="00B02EF0">
        <w:rPr>
          <w:rFonts w:ascii="David" w:hAnsi="David" w:hint="cs"/>
          <w:noProof w:val="0"/>
          <w:rtl/>
        </w:rPr>
        <w:t>מפגשים והיא השיבה כי "</w:t>
      </w:r>
      <w:r w:rsidR="00D61A77" w:rsidRPr="00B02EF0">
        <w:rPr>
          <w:rFonts w:ascii="David" w:hAnsi="David" w:hint="cs"/>
          <w:b/>
          <w:bCs/>
          <w:noProof w:val="0"/>
          <w:rtl/>
        </w:rPr>
        <w:t>הקטין לא הסכים...אני לא רואה שהוא יסכים לשוב ולהיפגש עם המכון במפגש פרטני...הוא לא הסכים</w:t>
      </w:r>
      <w:r w:rsidR="00D61A77" w:rsidRPr="00B02EF0">
        <w:rPr>
          <w:rFonts w:ascii="David" w:hAnsi="David" w:hint="cs"/>
          <w:noProof w:val="0"/>
          <w:rtl/>
        </w:rPr>
        <w:t>" (עמ' 7 שורות 7-19).</w:t>
      </w:r>
      <w:r w:rsidR="00D667A7" w:rsidRPr="00B02EF0">
        <w:rPr>
          <w:rFonts w:ascii="David" w:hAnsi="David" w:hint="cs"/>
          <w:noProof w:val="0"/>
          <w:rtl/>
        </w:rPr>
        <w:t xml:space="preserve"> בית המשפט שאל את המערערת האם היא רוצה להוסיף משהו על תגובתה והיא השיבה שלא (עמ' 8 שורות 1-2).</w:t>
      </w:r>
      <w:r w:rsidR="00D61A77" w:rsidRPr="00B02EF0">
        <w:rPr>
          <w:rFonts w:ascii="David" w:hAnsi="David" w:hint="cs"/>
          <w:noProof w:val="0"/>
          <w:rtl/>
        </w:rPr>
        <w:t xml:space="preserve">   </w:t>
      </w:r>
    </w:p>
    <w:p w:rsidR="00D667A7" w:rsidRPr="00D667A7" w:rsidRDefault="00D667A7" w:rsidP="00D667A7">
      <w:pPr>
        <w:pStyle w:val="ad"/>
        <w:rPr>
          <w:rFonts w:ascii="David" w:hAnsi="David"/>
          <w:noProof w:val="0"/>
          <w:rtl/>
        </w:rPr>
      </w:pPr>
    </w:p>
    <w:p w:rsidR="00D667A7" w:rsidRPr="00B02EF0" w:rsidRDefault="00B02EF0" w:rsidP="00B02EF0">
      <w:pPr>
        <w:spacing w:line="360" w:lineRule="auto"/>
        <w:ind w:left="720" w:hanging="720"/>
        <w:jc w:val="both"/>
        <w:rPr>
          <w:rFonts w:ascii="David" w:hAnsi="David"/>
          <w:noProof w:val="0"/>
        </w:rPr>
      </w:pPr>
      <w:r>
        <w:rPr>
          <w:rFonts w:ascii="David" w:hAnsi="David" w:hint="cs"/>
          <w:noProof w:val="0"/>
          <w:rtl/>
        </w:rPr>
        <w:t>19.</w:t>
      </w:r>
      <w:r>
        <w:rPr>
          <w:rFonts w:ascii="David" w:hAnsi="David" w:hint="cs"/>
          <w:noProof w:val="0"/>
          <w:rtl/>
        </w:rPr>
        <w:tab/>
      </w:r>
      <w:r w:rsidR="00D667A7" w:rsidRPr="00B02EF0">
        <w:rPr>
          <w:rFonts w:ascii="David" w:hAnsi="David" w:hint="cs"/>
          <w:noProof w:val="0"/>
          <w:rtl/>
        </w:rPr>
        <w:t xml:space="preserve">בסיום הדיון </w:t>
      </w:r>
      <w:r w:rsidR="009137AE" w:rsidRPr="00B02EF0">
        <w:rPr>
          <w:rFonts w:ascii="David" w:hAnsi="David" w:hint="cs"/>
          <w:noProof w:val="0"/>
          <w:rtl/>
        </w:rPr>
        <w:t xml:space="preserve">קיבל </w:t>
      </w:r>
      <w:r w:rsidR="00D667A7" w:rsidRPr="00B02EF0">
        <w:rPr>
          <w:rFonts w:ascii="David" w:hAnsi="David" w:hint="cs"/>
          <w:noProof w:val="0"/>
          <w:rtl/>
        </w:rPr>
        <w:t xml:space="preserve">בית </w:t>
      </w:r>
      <w:r w:rsidR="009137AE" w:rsidRPr="00B02EF0">
        <w:rPr>
          <w:rFonts w:ascii="David" w:hAnsi="David" w:hint="cs"/>
          <w:noProof w:val="0"/>
          <w:rtl/>
        </w:rPr>
        <w:t>המשפט א</w:t>
      </w:r>
      <w:r w:rsidR="00D667A7" w:rsidRPr="00B02EF0">
        <w:rPr>
          <w:rFonts w:ascii="David" w:hAnsi="David" w:hint="cs"/>
          <w:noProof w:val="0"/>
          <w:rtl/>
        </w:rPr>
        <w:t>ת בקש</w:t>
      </w:r>
      <w:r w:rsidR="009137AE" w:rsidRPr="00B02EF0">
        <w:rPr>
          <w:rFonts w:ascii="David" w:hAnsi="David" w:hint="cs"/>
          <w:noProof w:val="0"/>
          <w:rtl/>
        </w:rPr>
        <w:t>ת</w:t>
      </w:r>
      <w:r w:rsidR="00D667A7" w:rsidRPr="00B02EF0">
        <w:rPr>
          <w:rFonts w:ascii="David" w:hAnsi="David" w:hint="cs"/>
          <w:noProof w:val="0"/>
          <w:rtl/>
        </w:rPr>
        <w:t xml:space="preserve"> האב וקבע בין היתר שיש לדחות את טענות האם לחוסר סמכותו של בית המשפט והאב רשאי להגיש פסיקתה לחתימתו (להלן: </w:t>
      </w:r>
      <w:r w:rsidR="00D667A7" w:rsidRPr="00B02EF0">
        <w:rPr>
          <w:rFonts w:ascii="David" w:hAnsi="David" w:hint="cs"/>
          <w:b/>
          <w:bCs/>
          <w:noProof w:val="0"/>
          <w:rtl/>
        </w:rPr>
        <w:t>ההחלטה</w:t>
      </w:r>
      <w:r w:rsidR="00D667A7" w:rsidRPr="00B02EF0">
        <w:rPr>
          <w:rFonts w:ascii="David" w:hAnsi="David" w:hint="cs"/>
          <w:noProof w:val="0"/>
          <w:rtl/>
        </w:rPr>
        <w:t>). בין היתר נקבע בהחלטה כי:</w:t>
      </w:r>
    </w:p>
    <w:p w:rsidR="00D667A7" w:rsidRPr="00D667A7" w:rsidRDefault="00D667A7" w:rsidP="00D667A7">
      <w:pPr>
        <w:pStyle w:val="ad"/>
        <w:rPr>
          <w:rFonts w:ascii="David" w:hAnsi="David"/>
          <w:noProof w:val="0"/>
          <w:rtl/>
        </w:rPr>
      </w:pPr>
    </w:p>
    <w:p w:rsidR="00D667A7" w:rsidRDefault="00D667A7" w:rsidP="00052B55">
      <w:pPr>
        <w:spacing w:line="360" w:lineRule="auto"/>
        <w:ind w:left="720"/>
        <w:jc w:val="both"/>
        <w:rPr>
          <w:rFonts w:ascii="David" w:hAnsi="David"/>
          <w:noProof w:val="0"/>
          <w:rtl/>
        </w:rPr>
      </w:pPr>
      <w:r>
        <w:rPr>
          <w:rFonts w:ascii="David" w:hAnsi="David" w:hint="cs"/>
          <w:noProof w:val="0"/>
          <w:rtl/>
        </w:rPr>
        <w:t>"</w:t>
      </w:r>
      <w:r w:rsidRPr="009137AE">
        <w:rPr>
          <w:rFonts w:ascii="David" w:hAnsi="David" w:hint="cs"/>
          <w:b/>
          <w:bCs/>
          <w:noProof w:val="0"/>
          <w:rtl/>
        </w:rPr>
        <w:t>מוסיפה האם בתשובתה היום ואומרת הקטין אינו רוצה משל קטין בגילו של הקטין יכול להחליט שהוא אינו מקיים החלטות שיפוטיות, לא של בית המשפט המחוזי, לא של בית המשפט לענייני משפחה, הוא ואפסו עוד ובברכת המשיבה... קשה מאוד לראות עורך דין שבא ומצדיק מצב שבו הוא אומר במפורש החלטות בית המשפט הן אות מתה ואני רק רצוני ייעשה, גם כשאני מתחבא מאחורי בני הקטין... היא אומרת שכל המטרה של המינוי של מכון מפגשים שעמד לבחינת ער</w:t>
      </w:r>
      <w:r w:rsidR="009137AE">
        <w:rPr>
          <w:rFonts w:ascii="David" w:hAnsi="David" w:hint="cs"/>
          <w:b/>
          <w:bCs/>
          <w:noProof w:val="0"/>
          <w:rtl/>
        </w:rPr>
        <w:t>כ</w:t>
      </w:r>
      <w:r w:rsidRPr="009137AE">
        <w:rPr>
          <w:rFonts w:ascii="David" w:hAnsi="David" w:hint="cs"/>
          <w:b/>
          <w:bCs/>
          <w:noProof w:val="0"/>
          <w:rtl/>
        </w:rPr>
        <w:t>את הערעור שוב ושוב, תסוכל על ידי הקטין ואל לנו לדאוג, למעשה לא יהיו הפגישות במכון מפגשים אלא כסות למאומה, הקטין לא יפגוש את אביו ויחליטו בתי המשפט את אשר הם רוצים להחליט</w:t>
      </w:r>
      <w:r w:rsidRPr="00AB60BD">
        <w:rPr>
          <w:rFonts w:ascii="David" w:hAnsi="David" w:hint="cs"/>
          <w:noProof w:val="0"/>
          <w:rtl/>
        </w:rPr>
        <w:t>".</w:t>
      </w:r>
    </w:p>
    <w:p w:rsidR="00D667A7" w:rsidRDefault="00D667A7" w:rsidP="00D667A7">
      <w:pPr>
        <w:spacing w:line="360" w:lineRule="auto"/>
        <w:ind w:left="1080"/>
        <w:jc w:val="both"/>
        <w:rPr>
          <w:rFonts w:ascii="David" w:hAnsi="David"/>
          <w:noProof w:val="0"/>
          <w:rtl/>
        </w:rPr>
      </w:pPr>
    </w:p>
    <w:p w:rsidR="00D667A7" w:rsidRPr="00052B55" w:rsidRDefault="00052B55" w:rsidP="00052B55">
      <w:pPr>
        <w:spacing w:line="360" w:lineRule="auto"/>
        <w:ind w:left="720" w:hanging="720"/>
        <w:jc w:val="both"/>
        <w:rPr>
          <w:rFonts w:ascii="David" w:hAnsi="David"/>
          <w:noProof w:val="0"/>
        </w:rPr>
      </w:pPr>
      <w:r>
        <w:rPr>
          <w:rFonts w:ascii="David" w:hAnsi="David" w:hint="cs"/>
          <w:noProof w:val="0"/>
          <w:rtl/>
        </w:rPr>
        <w:t>20.</w:t>
      </w:r>
      <w:r>
        <w:rPr>
          <w:rFonts w:ascii="David" w:hAnsi="David" w:hint="cs"/>
          <w:noProof w:val="0"/>
          <w:rtl/>
        </w:rPr>
        <w:tab/>
      </w:r>
      <w:r w:rsidR="00D667A7" w:rsidRPr="00052B55">
        <w:rPr>
          <w:rFonts w:ascii="David" w:hAnsi="David" w:hint="cs"/>
          <w:noProof w:val="0"/>
          <w:rtl/>
        </w:rPr>
        <w:t>בהתאם להחלטה הנ"ל, האב הגיש פסיקתה לחתימת ביהמ"ש וביום 2.10.21 נחתמה הפסיקתה המורה למרכז לגביית קנסות לגבות מהמערערת את הקנס בגובה של 40,000 ₪</w:t>
      </w:r>
      <w:r w:rsidR="009137AE" w:rsidRPr="00052B55">
        <w:rPr>
          <w:rFonts w:ascii="David" w:hAnsi="David" w:hint="cs"/>
          <w:noProof w:val="0"/>
          <w:rtl/>
        </w:rPr>
        <w:t xml:space="preserve"> (להלן: </w:t>
      </w:r>
      <w:r w:rsidR="009137AE" w:rsidRPr="00052B55">
        <w:rPr>
          <w:rFonts w:ascii="David" w:hAnsi="David" w:hint="cs"/>
          <w:b/>
          <w:bCs/>
          <w:noProof w:val="0"/>
          <w:rtl/>
        </w:rPr>
        <w:t>הפסיקתה</w:t>
      </w:r>
      <w:r w:rsidR="009137AE" w:rsidRPr="00052B55">
        <w:rPr>
          <w:rFonts w:ascii="David" w:hAnsi="David" w:hint="cs"/>
          <w:noProof w:val="0"/>
          <w:rtl/>
        </w:rPr>
        <w:t>)</w:t>
      </w:r>
      <w:r w:rsidR="00D667A7" w:rsidRPr="00052B55">
        <w:rPr>
          <w:rFonts w:ascii="David" w:hAnsi="David" w:hint="cs"/>
          <w:noProof w:val="0"/>
          <w:rtl/>
        </w:rPr>
        <w:t xml:space="preserve">. </w:t>
      </w:r>
    </w:p>
    <w:p w:rsidR="00D667A7" w:rsidRPr="00052B55" w:rsidRDefault="00D667A7" w:rsidP="00D667A7">
      <w:pPr>
        <w:spacing w:line="360" w:lineRule="auto"/>
        <w:jc w:val="both"/>
        <w:rPr>
          <w:rFonts w:ascii="David" w:hAnsi="David"/>
          <w:noProof w:val="0"/>
          <w:rtl/>
        </w:rPr>
      </w:pPr>
    </w:p>
    <w:p w:rsidR="00D667A7" w:rsidRPr="00052B55" w:rsidRDefault="00052B55" w:rsidP="00052B55">
      <w:pPr>
        <w:spacing w:line="360" w:lineRule="auto"/>
        <w:ind w:left="720" w:hanging="720"/>
        <w:jc w:val="both"/>
        <w:rPr>
          <w:rFonts w:ascii="David" w:hAnsi="David"/>
          <w:noProof w:val="0"/>
        </w:rPr>
      </w:pPr>
      <w:r>
        <w:rPr>
          <w:rFonts w:ascii="David" w:hAnsi="David" w:hint="cs"/>
          <w:noProof w:val="0"/>
          <w:rtl/>
        </w:rPr>
        <w:t>21.</w:t>
      </w:r>
      <w:r>
        <w:rPr>
          <w:rFonts w:ascii="David" w:hAnsi="David" w:hint="cs"/>
          <w:noProof w:val="0"/>
          <w:rtl/>
        </w:rPr>
        <w:tab/>
      </w:r>
      <w:r w:rsidR="00D667A7" w:rsidRPr="00052B55">
        <w:rPr>
          <w:rFonts w:ascii="David" w:hAnsi="David" w:hint="cs"/>
          <w:noProof w:val="0"/>
          <w:rtl/>
        </w:rPr>
        <w:t>האם לא השלימה עם פסק הדין, ההחלטה והפסיקתה והגישה שני ערעורים שנדונו במאוחד.</w:t>
      </w:r>
    </w:p>
    <w:p w:rsidR="00D667A7" w:rsidRPr="00D667A7" w:rsidRDefault="00D667A7" w:rsidP="00D667A7">
      <w:pPr>
        <w:pStyle w:val="ad"/>
        <w:rPr>
          <w:rFonts w:ascii="David" w:hAnsi="David"/>
          <w:noProof w:val="0"/>
          <w:rtl/>
        </w:rPr>
      </w:pPr>
    </w:p>
    <w:p w:rsidR="00D667A7" w:rsidRPr="009137AE" w:rsidRDefault="00D667A7" w:rsidP="00D667A7">
      <w:pPr>
        <w:spacing w:line="360" w:lineRule="auto"/>
        <w:jc w:val="both"/>
        <w:rPr>
          <w:rFonts w:ascii="David" w:hAnsi="David"/>
          <w:b/>
          <w:bCs/>
          <w:noProof w:val="0"/>
          <w:rtl/>
        </w:rPr>
      </w:pPr>
      <w:r w:rsidRPr="00052B55">
        <w:rPr>
          <w:rFonts w:ascii="David" w:hAnsi="David" w:hint="cs"/>
          <w:b/>
          <w:bCs/>
          <w:noProof w:val="0"/>
          <w:rtl/>
        </w:rPr>
        <w:lastRenderedPageBreak/>
        <w:t>ב.</w:t>
      </w:r>
      <w:r w:rsidRPr="00052B55">
        <w:rPr>
          <w:rFonts w:ascii="David" w:hAnsi="David" w:hint="cs"/>
          <w:b/>
          <w:bCs/>
          <w:noProof w:val="0"/>
          <w:rtl/>
        </w:rPr>
        <w:tab/>
      </w:r>
      <w:r w:rsidRPr="009137AE">
        <w:rPr>
          <w:rFonts w:ascii="David" w:hAnsi="David" w:hint="cs"/>
          <w:b/>
          <w:bCs/>
          <w:noProof w:val="0"/>
          <w:rtl/>
        </w:rPr>
        <w:t>תמצית טענות המערערת</w:t>
      </w:r>
    </w:p>
    <w:p w:rsidR="00D667A7" w:rsidRDefault="00D667A7" w:rsidP="00D667A7">
      <w:pPr>
        <w:spacing w:line="360" w:lineRule="auto"/>
        <w:jc w:val="both"/>
        <w:rPr>
          <w:rFonts w:ascii="David" w:hAnsi="David"/>
          <w:noProof w:val="0"/>
          <w:rtl/>
        </w:rPr>
      </w:pPr>
    </w:p>
    <w:p w:rsidR="00D667A7" w:rsidRPr="00AB60BD" w:rsidRDefault="00AB60BD" w:rsidP="00AB60BD">
      <w:pPr>
        <w:spacing w:line="360" w:lineRule="auto"/>
        <w:ind w:left="720" w:hanging="720"/>
        <w:jc w:val="both"/>
        <w:rPr>
          <w:rFonts w:ascii="David" w:hAnsi="David"/>
          <w:noProof w:val="0"/>
        </w:rPr>
      </w:pPr>
      <w:r>
        <w:rPr>
          <w:rFonts w:ascii="David" w:hAnsi="David" w:hint="cs"/>
          <w:noProof w:val="0"/>
          <w:rtl/>
        </w:rPr>
        <w:t>1.</w:t>
      </w:r>
      <w:r>
        <w:rPr>
          <w:rFonts w:ascii="David" w:hAnsi="David" w:hint="cs"/>
          <w:noProof w:val="0"/>
          <w:rtl/>
        </w:rPr>
        <w:tab/>
      </w:r>
      <w:r w:rsidR="00D667A7" w:rsidRPr="00AB60BD">
        <w:rPr>
          <w:rFonts w:ascii="David" w:hAnsi="David" w:hint="cs"/>
          <w:noProof w:val="0"/>
          <w:rtl/>
        </w:rPr>
        <w:t>פסק הדין ניתן בישיבת קדם משפט "ללא סמכות ותוך פגיעה חמורה בכללי הצדק הטבעי, בניגוד להוראות דין ולמושכלות יסוד, בניגוד לראיות" ודינו "בטלות מדע</w:t>
      </w:r>
      <w:r w:rsidR="009137AE" w:rsidRPr="00AB60BD">
        <w:rPr>
          <w:rFonts w:ascii="David" w:hAnsi="David" w:hint="cs"/>
          <w:noProof w:val="0"/>
          <w:rtl/>
        </w:rPr>
        <w:t>י</w:t>
      </w:r>
      <w:r w:rsidR="00D667A7" w:rsidRPr="00AB60BD">
        <w:rPr>
          <w:rFonts w:ascii="David" w:hAnsi="David" w:hint="cs"/>
          <w:noProof w:val="0"/>
          <w:rtl/>
        </w:rPr>
        <w:t>קר</w:t>
      </w:r>
      <w:r w:rsidR="009137AE" w:rsidRPr="00AB60BD">
        <w:rPr>
          <w:rFonts w:ascii="David" w:hAnsi="David" w:hint="cs"/>
          <w:noProof w:val="0"/>
          <w:rtl/>
        </w:rPr>
        <w:t>א</w:t>
      </w:r>
      <w:r w:rsidR="00D667A7" w:rsidRPr="00AB60BD">
        <w:rPr>
          <w:rFonts w:ascii="David" w:hAnsi="David" w:hint="cs"/>
          <w:noProof w:val="0"/>
          <w:rtl/>
        </w:rPr>
        <w:t>".</w:t>
      </w:r>
    </w:p>
    <w:p w:rsidR="00D667A7" w:rsidRDefault="00D667A7" w:rsidP="00D667A7">
      <w:pPr>
        <w:spacing w:line="360" w:lineRule="auto"/>
        <w:jc w:val="both"/>
        <w:rPr>
          <w:rFonts w:ascii="David" w:hAnsi="David"/>
          <w:noProof w:val="0"/>
          <w:rtl/>
        </w:rPr>
      </w:pPr>
    </w:p>
    <w:p w:rsidR="00D667A7" w:rsidRPr="001006BD" w:rsidRDefault="001006BD" w:rsidP="001006BD">
      <w:pPr>
        <w:spacing w:line="360" w:lineRule="auto"/>
        <w:ind w:left="720" w:hanging="720"/>
        <w:jc w:val="both"/>
        <w:rPr>
          <w:rFonts w:ascii="David" w:hAnsi="David"/>
          <w:noProof w:val="0"/>
        </w:rPr>
      </w:pPr>
      <w:r>
        <w:rPr>
          <w:rFonts w:ascii="David" w:hAnsi="David" w:hint="cs"/>
          <w:noProof w:val="0"/>
          <w:rtl/>
        </w:rPr>
        <w:t>2.</w:t>
      </w:r>
      <w:r>
        <w:rPr>
          <w:rFonts w:ascii="David" w:hAnsi="David" w:hint="cs"/>
          <w:noProof w:val="0"/>
          <w:rtl/>
        </w:rPr>
        <w:tab/>
      </w:r>
      <w:r w:rsidR="00D667A7" w:rsidRPr="001006BD">
        <w:rPr>
          <w:rFonts w:ascii="David" w:hAnsi="David" w:hint="cs"/>
          <w:noProof w:val="0"/>
          <w:rtl/>
        </w:rPr>
        <w:t>הקביעות בפסק הדין בלתי מבוססות ומהוות הרחבת חזית פסולה. פסק הדין ניתן מבלי לשמוע את הקטין ובניגוד לחוק יסוד: כבוד האדם וחירותו. בית המשפט קמא הורה על סעדים ללא הסמכה חוקית, הורה על סעדים שלא התבקשו בבקשה וחייב את המערערת בהוצאות שלא כדין.</w:t>
      </w:r>
    </w:p>
    <w:p w:rsidR="00D667A7" w:rsidRPr="00D667A7" w:rsidRDefault="00D667A7" w:rsidP="00D667A7">
      <w:pPr>
        <w:pStyle w:val="ad"/>
        <w:rPr>
          <w:rFonts w:ascii="David" w:hAnsi="David"/>
          <w:noProof w:val="0"/>
          <w:rtl/>
        </w:rPr>
      </w:pPr>
    </w:p>
    <w:p w:rsidR="00D667A7" w:rsidRPr="001006BD" w:rsidRDefault="001006BD" w:rsidP="001006BD">
      <w:pPr>
        <w:spacing w:line="360" w:lineRule="auto"/>
        <w:ind w:left="720" w:hanging="720"/>
        <w:jc w:val="both"/>
        <w:rPr>
          <w:rFonts w:ascii="David" w:hAnsi="David"/>
          <w:noProof w:val="0"/>
        </w:rPr>
      </w:pPr>
      <w:r>
        <w:rPr>
          <w:rFonts w:ascii="David" w:hAnsi="David" w:hint="cs"/>
          <w:noProof w:val="0"/>
          <w:rtl/>
        </w:rPr>
        <w:t>3.</w:t>
      </w:r>
      <w:r>
        <w:rPr>
          <w:rFonts w:ascii="David" w:hAnsi="David" w:hint="cs"/>
          <w:noProof w:val="0"/>
          <w:rtl/>
        </w:rPr>
        <w:tab/>
      </w:r>
      <w:r w:rsidR="00D667A7" w:rsidRPr="001006BD">
        <w:rPr>
          <w:rFonts w:ascii="David" w:hAnsi="David" w:hint="cs"/>
          <w:noProof w:val="0"/>
          <w:rtl/>
        </w:rPr>
        <w:t>גם ההחלטה והפסיקתה ניתנו ללא סמכות ותוך פגיעה בכללי הצדק הטבעי. בנוסף, ההחלטה ניתנה למרות שהבקשה למתן הוראות לא נתמכה בתצהיר כדין והיא ניתנה בניגוד לחוק יסוד: כבוד האדם וחירותו וללא עילה.</w:t>
      </w:r>
    </w:p>
    <w:p w:rsidR="00D667A7" w:rsidRPr="00D667A7" w:rsidRDefault="00D667A7" w:rsidP="00D667A7">
      <w:pPr>
        <w:pStyle w:val="ad"/>
        <w:rPr>
          <w:rFonts w:ascii="David" w:hAnsi="David"/>
          <w:noProof w:val="0"/>
          <w:rtl/>
        </w:rPr>
      </w:pPr>
    </w:p>
    <w:p w:rsidR="00D667A7" w:rsidRPr="001006BD" w:rsidRDefault="001006BD" w:rsidP="001006BD">
      <w:pPr>
        <w:spacing w:line="360" w:lineRule="auto"/>
        <w:ind w:left="720" w:hanging="720"/>
        <w:jc w:val="both"/>
        <w:rPr>
          <w:rFonts w:ascii="David" w:hAnsi="David"/>
          <w:noProof w:val="0"/>
        </w:rPr>
      </w:pPr>
      <w:r>
        <w:rPr>
          <w:rFonts w:ascii="David" w:hAnsi="David" w:hint="cs"/>
          <w:noProof w:val="0"/>
          <w:rtl/>
        </w:rPr>
        <w:t>4.</w:t>
      </w:r>
      <w:r>
        <w:rPr>
          <w:rFonts w:ascii="David" w:hAnsi="David" w:hint="cs"/>
          <w:noProof w:val="0"/>
          <w:rtl/>
        </w:rPr>
        <w:tab/>
      </w:r>
      <w:r w:rsidR="00D667A7" w:rsidRPr="001006BD">
        <w:rPr>
          <w:rFonts w:ascii="David" w:hAnsi="David" w:hint="cs"/>
          <w:noProof w:val="0"/>
          <w:rtl/>
        </w:rPr>
        <w:t>בהחלטה נקבעו ממצאים שאינם מבוססים על ראיות ומהווים הרחבת חזית פסולה. מכל הנימוקים הנ"ל יש לבטל את פסק הדין, ההחלטה והפסיקת</w:t>
      </w:r>
      <w:r w:rsidR="009137AE" w:rsidRPr="001006BD">
        <w:rPr>
          <w:rFonts w:ascii="David" w:hAnsi="David" w:hint="cs"/>
          <w:noProof w:val="0"/>
          <w:rtl/>
        </w:rPr>
        <w:t>ה</w:t>
      </w:r>
      <w:r w:rsidR="00D667A7" w:rsidRPr="001006BD">
        <w:rPr>
          <w:rFonts w:ascii="David" w:hAnsi="David" w:hint="cs"/>
          <w:noProof w:val="0"/>
          <w:rtl/>
        </w:rPr>
        <w:t xml:space="preserve"> ולחייב את המשיב בהוצאות.</w:t>
      </w:r>
    </w:p>
    <w:p w:rsidR="00D667A7" w:rsidRPr="00D667A7" w:rsidRDefault="00D667A7" w:rsidP="00D667A7">
      <w:pPr>
        <w:pStyle w:val="ad"/>
        <w:rPr>
          <w:rFonts w:ascii="David" w:hAnsi="David"/>
          <w:noProof w:val="0"/>
          <w:rtl/>
        </w:rPr>
      </w:pPr>
    </w:p>
    <w:p w:rsidR="00D667A7" w:rsidRPr="009137AE" w:rsidRDefault="001006BD" w:rsidP="00D667A7">
      <w:pPr>
        <w:spacing w:line="360" w:lineRule="auto"/>
        <w:jc w:val="both"/>
        <w:rPr>
          <w:rFonts w:ascii="David" w:hAnsi="David"/>
          <w:b/>
          <w:bCs/>
          <w:noProof w:val="0"/>
          <w:rtl/>
        </w:rPr>
      </w:pPr>
      <w:r>
        <w:rPr>
          <w:rFonts w:ascii="David" w:hAnsi="David" w:hint="cs"/>
          <w:b/>
          <w:bCs/>
          <w:noProof w:val="0"/>
          <w:rtl/>
        </w:rPr>
        <w:t>ג.</w:t>
      </w:r>
      <w:r>
        <w:rPr>
          <w:rFonts w:ascii="David" w:hAnsi="David" w:hint="cs"/>
          <w:b/>
          <w:bCs/>
          <w:noProof w:val="0"/>
          <w:rtl/>
        </w:rPr>
        <w:tab/>
      </w:r>
      <w:r w:rsidR="00D667A7" w:rsidRPr="009137AE">
        <w:rPr>
          <w:rFonts w:ascii="David" w:hAnsi="David" w:hint="cs"/>
          <w:b/>
          <w:bCs/>
          <w:noProof w:val="0"/>
          <w:rtl/>
        </w:rPr>
        <w:t>תמצית טענות המשיב</w:t>
      </w:r>
    </w:p>
    <w:p w:rsidR="00D667A7" w:rsidRDefault="00D667A7" w:rsidP="00D667A7">
      <w:pPr>
        <w:spacing w:line="360" w:lineRule="auto"/>
        <w:jc w:val="both"/>
        <w:rPr>
          <w:rFonts w:ascii="David" w:hAnsi="David"/>
          <w:noProof w:val="0"/>
          <w:rtl/>
        </w:rPr>
      </w:pPr>
    </w:p>
    <w:p w:rsidR="00D667A7" w:rsidRPr="001006BD" w:rsidRDefault="001006BD" w:rsidP="001006BD">
      <w:pPr>
        <w:spacing w:line="360" w:lineRule="auto"/>
        <w:ind w:left="720" w:hanging="720"/>
        <w:jc w:val="both"/>
        <w:rPr>
          <w:rFonts w:ascii="David" w:hAnsi="David"/>
          <w:noProof w:val="0"/>
        </w:rPr>
      </w:pPr>
      <w:r>
        <w:rPr>
          <w:rFonts w:ascii="David" w:hAnsi="David" w:hint="cs"/>
          <w:noProof w:val="0"/>
          <w:rtl/>
        </w:rPr>
        <w:t>1.</w:t>
      </w:r>
      <w:r>
        <w:rPr>
          <w:rFonts w:ascii="David" w:hAnsi="David" w:hint="cs"/>
          <w:noProof w:val="0"/>
          <w:rtl/>
        </w:rPr>
        <w:tab/>
      </w:r>
      <w:r w:rsidR="00D667A7" w:rsidRPr="001006BD">
        <w:rPr>
          <w:rFonts w:ascii="David" w:hAnsi="David" w:hint="cs"/>
          <w:noProof w:val="0"/>
          <w:rtl/>
        </w:rPr>
        <w:t>קבלת הערעורים "תהווה מסר כי כלו כל הקיצין, אבדה כל תקווה והורה מנכר בישראל יהיה חף מכל אחריות וחסין מפני שלטון החוק". האם מסיתה את הקטין כנגדו ולמרבה הצער נוחלת הצלחה מסחררת.</w:t>
      </w:r>
    </w:p>
    <w:p w:rsidR="00D667A7" w:rsidRDefault="00D667A7" w:rsidP="00D667A7">
      <w:pPr>
        <w:spacing w:line="360" w:lineRule="auto"/>
        <w:jc w:val="both"/>
        <w:rPr>
          <w:rFonts w:ascii="David" w:hAnsi="David"/>
          <w:noProof w:val="0"/>
          <w:rtl/>
        </w:rPr>
      </w:pPr>
    </w:p>
    <w:p w:rsidR="001006BD" w:rsidRDefault="001006BD" w:rsidP="001006BD">
      <w:pPr>
        <w:spacing w:line="360" w:lineRule="auto"/>
        <w:ind w:left="720" w:hanging="720"/>
        <w:jc w:val="both"/>
        <w:rPr>
          <w:rFonts w:ascii="David" w:hAnsi="David"/>
          <w:noProof w:val="0"/>
          <w:rtl/>
        </w:rPr>
      </w:pPr>
      <w:r>
        <w:rPr>
          <w:rFonts w:ascii="David" w:hAnsi="David" w:hint="cs"/>
          <w:noProof w:val="0"/>
          <w:rtl/>
        </w:rPr>
        <w:t>2.</w:t>
      </w:r>
      <w:r>
        <w:rPr>
          <w:rFonts w:ascii="David" w:hAnsi="David" w:hint="cs"/>
          <w:noProof w:val="0"/>
          <w:rtl/>
        </w:rPr>
        <w:tab/>
      </w:r>
      <w:r w:rsidR="00D667A7" w:rsidRPr="001006BD">
        <w:rPr>
          <w:rFonts w:ascii="David" w:hAnsi="David" w:hint="cs"/>
          <w:noProof w:val="0"/>
          <w:rtl/>
        </w:rPr>
        <w:t>המערערת מפרה בשיט</w:t>
      </w:r>
      <w:r w:rsidR="009137AE" w:rsidRPr="001006BD">
        <w:rPr>
          <w:rFonts w:ascii="David" w:hAnsi="David" w:hint="cs"/>
          <w:noProof w:val="0"/>
          <w:rtl/>
        </w:rPr>
        <w:t>ת</w:t>
      </w:r>
      <w:r w:rsidR="00D667A7" w:rsidRPr="001006BD">
        <w:rPr>
          <w:rFonts w:ascii="David" w:hAnsi="David" w:hint="cs"/>
          <w:noProof w:val="0"/>
          <w:rtl/>
        </w:rPr>
        <w:t>יות את ההחלטות המורות לה לשתף פעולה עם מרכז מפגשים ולהביא את הקטין למפגשים עם האב במרכז, על מנת לחדש את הקשר ביניהם.</w:t>
      </w:r>
    </w:p>
    <w:p w:rsidR="001006BD" w:rsidRDefault="001006BD" w:rsidP="001006BD">
      <w:pPr>
        <w:spacing w:line="360" w:lineRule="auto"/>
        <w:ind w:left="720" w:hanging="720"/>
        <w:jc w:val="both"/>
        <w:rPr>
          <w:rFonts w:ascii="David" w:hAnsi="David"/>
          <w:noProof w:val="0"/>
          <w:rtl/>
        </w:rPr>
      </w:pPr>
    </w:p>
    <w:p w:rsidR="00D667A7" w:rsidRPr="001006BD" w:rsidRDefault="001006BD" w:rsidP="001006BD">
      <w:pPr>
        <w:spacing w:line="360" w:lineRule="auto"/>
        <w:ind w:left="720" w:hanging="720"/>
        <w:jc w:val="both"/>
        <w:rPr>
          <w:rFonts w:ascii="David" w:hAnsi="David"/>
          <w:noProof w:val="0"/>
        </w:rPr>
      </w:pPr>
      <w:r>
        <w:rPr>
          <w:rFonts w:ascii="David" w:hAnsi="David" w:hint="cs"/>
          <w:noProof w:val="0"/>
          <w:rtl/>
        </w:rPr>
        <w:t>3.</w:t>
      </w:r>
      <w:r>
        <w:rPr>
          <w:rFonts w:ascii="David" w:hAnsi="David" w:hint="cs"/>
          <w:noProof w:val="0"/>
          <w:rtl/>
        </w:rPr>
        <w:tab/>
      </w:r>
      <w:r w:rsidR="00D667A7" w:rsidRPr="001006BD">
        <w:rPr>
          <w:rFonts w:ascii="David" w:hAnsi="David" w:hint="cs"/>
          <w:noProof w:val="0"/>
          <w:rtl/>
        </w:rPr>
        <w:t xml:space="preserve">חובתה של המערערת לשתף פעולה עם מרכז מפגשים נקבעה עוד בהחלטה שניתנה ביום 29.9.20 במסגרת הבקשה ליישוב סכסוך. החלטה זו לא עוכבה אף לאחר הגשת ערעור ע"י המערערת והיא נותרה על כנה גם בפסק הדין שניתן בערעור </w:t>
      </w:r>
      <w:r w:rsidR="000B064A" w:rsidRPr="001006BD">
        <w:rPr>
          <w:rFonts w:ascii="David" w:hAnsi="David" w:hint="cs"/>
          <w:noProof w:val="0"/>
          <w:rtl/>
        </w:rPr>
        <w:t xml:space="preserve">הראשון </w:t>
      </w:r>
      <w:r w:rsidR="00D667A7" w:rsidRPr="001006BD">
        <w:rPr>
          <w:rFonts w:ascii="David" w:hAnsi="David" w:hint="cs"/>
          <w:noProof w:val="0"/>
          <w:rtl/>
        </w:rPr>
        <w:t>ואף בהחלטות ובפסקי דין נוספים שניתנו לאחר מכן.</w:t>
      </w:r>
    </w:p>
    <w:p w:rsidR="00D667A7" w:rsidRPr="00D667A7" w:rsidRDefault="00D667A7" w:rsidP="00D667A7">
      <w:pPr>
        <w:pStyle w:val="ad"/>
        <w:rPr>
          <w:rFonts w:ascii="David" w:hAnsi="David"/>
          <w:noProof w:val="0"/>
          <w:rtl/>
        </w:rPr>
      </w:pPr>
    </w:p>
    <w:p w:rsidR="00D667A7" w:rsidRPr="001006BD" w:rsidRDefault="001006BD" w:rsidP="001006BD">
      <w:pPr>
        <w:spacing w:line="360" w:lineRule="auto"/>
        <w:ind w:left="720" w:hanging="720"/>
        <w:jc w:val="both"/>
        <w:rPr>
          <w:rFonts w:ascii="David" w:hAnsi="David"/>
          <w:noProof w:val="0"/>
        </w:rPr>
      </w:pPr>
      <w:r>
        <w:rPr>
          <w:rFonts w:ascii="David" w:hAnsi="David" w:hint="cs"/>
          <w:noProof w:val="0"/>
          <w:rtl/>
        </w:rPr>
        <w:t>4.</w:t>
      </w:r>
      <w:r>
        <w:rPr>
          <w:rFonts w:ascii="David" w:hAnsi="David" w:hint="cs"/>
          <w:noProof w:val="0"/>
          <w:rtl/>
        </w:rPr>
        <w:tab/>
      </w:r>
      <w:r w:rsidR="00D667A7" w:rsidRPr="001006BD">
        <w:rPr>
          <w:rFonts w:ascii="David" w:hAnsi="David" w:hint="cs"/>
          <w:noProof w:val="0"/>
          <w:rtl/>
        </w:rPr>
        <w:t xml:space="preserve">פסק הדין ניתן בסמכות, תוך שהוא מגובה בראיות. הקטין אף נשמע במסגרת ההליך העיקרי בבית המשפט קמא. לקטין ולמשיב נגרם </w:t>
      </w:r>
      <w:r w:rsidR="009137AE" w:rsidRPr="001006BD">
        <w:rPr>
          <w:rFonts w:ascii="David" w:hAnsi="David" w:hint="cs"/>
          <w:noProof w:val="0"/>
          <w:rtl/>
        </w:rPr>
        <w:t xml:space="preserve">עינוי דין </w:t>
      </w:r>
      <w:r w:rsidR="00D667A7" w:rsidRPr="001006BD">
        <w:rPr>
          <w:rFonts w:ascii="David" w:hAnsi="David" w:hint="cs"/>
          <w:noProof w:val="0"/>
          <w:rtl/>
        </w:rPr>
        <w:t xml:space="preserve">בשל התנהלות המערערת ואי ציותה להחלטות. לאם יכולת השפעה על הקטין ושיתוף הפעולה </w:t>
      </w:r>
      <w:r w:rsidR="009137AE" w:rsidRPr="001006BD">
        <w:rPr>
          <w:rFonts w:ascii="David" w:hAnsi="David" w:hint="cs"/>
          <w:noProof w:val="0"/>
          <w:rtl/>
        </w:rPr>
        <w:t xml:space="preserve">שלו </w:t>
      </w:r>
      <w:r w:rsidR="00D667A7" w:rsidRPr="001006BD">
        <w:rPr>
          <w:rFonts w:ascii="David" w:hAnsi="David" w:hint="cs"/>
          <w:noProof w:val="0"/>
          <w:rtl/>
        </w:rPr>
        <w:t>תלוי בהתנהלותה.</w:t>
      </w:r>
    </w:p>
    <w:p w:rsidR="00D667A7" w:rsidRPr="00D667A7" w:rsidRDefault="00D667A7" w:rsidP="00D667A7">
      <w:pPr>
        <w:pStyle w:val="ad"/>
        <w:rPr>
          <w:rFonts w:ascii="David" w:hAnsi="David"/>
          <w:noProof w:val="0"/>
          <w:rtl/>
        </w:rPr>
      </w:pPr>
    </w:p>
    <w:p w:rsidR="00D667A7" w:rsidRPr="001006BD" w:rsidRDefault="001006BD" w:rsidP="001006BD">
      <w:pPr>
        <w:spacing w:line="360" w:lineRule="auto"/>
        <w:ind w:left="720" w:hanging="720"/>
        <w:jc w:val="both"/>
        <w:rPr>
          <w:rFonts w:ascii="David" w:hAnsi="David"/>
          <w:noProof w:val="0"/>
        </w:rPr>
      </w:pPr>
      <w:r>
        <w:rPr>
          <w:rFonts w:ascii="David" w:hAnsi="David" w:hint="cs"/>
          <w:noProof w:val="0"/>
          <w:rtl/>
        </w:rPr>
        <w:lastRenderedPageBreak/>
        <w:t>5.</w:t>
      </w:r>
      <w:r>
        <w:rPr>
          <w:rFonts w:ascii="David" w:hAnsi="David" w:hint="cs"/>
          <w:noProof w:val="0"/>
          <w:rtl/>
        </w:rPr>
        <w:tab/>
      </w:r>
      <w:r w:rsidR="00D667A7" w:rsidRPr="001006BD">
        <w:rPr>
          <w:rFonts w:ascii="David" w:hAnsi="David" w:hint="cs"/>
          <w:noProof w:val="0"/>
          <w:rtl/>
        </w:rPr>
        <w:t xml:space="preserve">המערערת בעצמה  הודיעה לבית המשפט קמא שהיא לא מתכוונת להביא את הקטין למרכז מפגשים. הבקשה לא הוגשה בשיהוי אלא בחודש מרץ 2022, מיד בסמוך לאחר שנדחה הערעור על פסק הדין </w:t>
      </w:r>
      <w:r w:rsidR="000B064A" w:rsidRPr="001006BD">
        <w:rPr>
          <w:rFonts w:ascii="David" w:hAnsi="David" w:hint="cs"/>
          <w:noProof w:val="0"/>
          <w:rtl/>
        </w:rPr>
        <w:t xml:space="preserve">השלישי </w:t>
      </w:r>
      <w:r w:rsidR="00D667A7" w:rsidRPr="001006BD">
        <w:rPr>
          <w:rFonts w:ascii="David" w:hAnsi="David" w:hint="cs"/>
          <w:noProof w:val="0"/>
          <w:rtl/>
        </w:rPr>
        <w:t xml:space="preserve">ביום 24.2.22.  </w:t>
      </w:r>
    </w:p>
    <w:p w:rsidR="00D667A7" w:rsidRPr="00D667A7" w:rsidRDefault="00D667A7" w:rsidP="00D667A7">
      <w:pPr>
        <w:pStyle w:val="ad"/>
        <w:rPr>
          <w:rFonts w:ascii="David" w:hAnsi="David"/>
          <w:noProof w:val="0"/>
          <w:rtl/>
        </w:rPr>
      </w:pPr>
    </w:p>
    <w:p w:rsidR="00D667A7" w:rsidRPr="001006BD" w:rsidRDefault="001006BD" w:rsidP="001006BD">
      <w:pPr>
        <w:spacing w:line="360" w:lineRule="auto"/>
        <w:ind w:left="720" w:hanging="720"/>
        <w:jc w:val="both"/>
        <w:rPr>
          <w:rFonts w:ascii="David" w:hAnsi="David"/>
          <w:noProof w:val="0"/>
        </w:rPr>
      </w:pPr>
      <w:r>
        <w:rPr>
          <w:rFonts w:ascii="David" w:hAnsi="David" w:hint="cs"/>
          <w:noProof w:val="0"/>
          <w:rtl/>
        </w:rPr>
        <w:t>6.</w:t>
      </w:r>
      <w:r>
        <w:rPr>
          <w:rFonts w:ascii="David" w:hAnsi="David" w:hint="cs"/>
          <w:noProof w:val="0"/>
          <w:rtl/>
        </w:rPr>
        <w:tab/>
      </w:r>
      <w:r w:rsidR="00D667A7" w:rsidRPr="001006BD">
        <w:rPr>
          <w:rFonts w:ascii="David" w:hAnsi="David" w:hint="cs"/>
          <w:noProof w:val="0"/>
          <w:rtl/>
        </w:rPr>
        <w:t>לא יעלה על הדעת שהמערערת שהיא עורכת דין במקצועה, לא תשעה להחלטות ופסקי דין,  תעשה ככל העולה על רוחה ותמשיך במסכת ההרסנית של הרחקת אב מבנו והתשת המשיב בהליכים משפטיים רבים.</w:t>
      </w:r>
    </w:p>
    <w:p w:rsidR="00D667A7" w:rsidRPr="001006BD" w:rsidRDefault="00D667A7" w:rsidP="00D667A7">
      <w:pPr>
        <w:pStyle w:val="ad"/>
        <w:rPr>
          <w:rFonts w:ascii="David" w:hAnsi="David"/>
          <w:noProof w:val="0"/>
          <w:rtl/>
        </w:rPr>
      </w:pPr>
    </w:p>
    <w:p w:rsidR="00D667A7" w:rsidRPr="001006BD" w:rsidRDefault="001006BD" w:rsidP="001006BD">
      <w:pPr>
        <w:spacing w:line="360" w:lineRule="auto"/>
        <w:ind w:left="720" w:hanging="720"/>
        <w:jc w:val="both"/>
        <w:rPr>
          <w:rFonts w:ascii="David" w:hAnsi="David"/>
          <w:noProof w:val="0"/>
        </w:rPr>
      </w:pPr>
      <w:r>
        <w:rPr>
          <w:rFonts w:ascii="David" w:hAnsi="David" w:hint="cs"/>
          <w:noProof w:val="0"/>
          <w:rtl/>
        </w:rPr>
        <w:t>7.</w:t>
      </w:r>
      <w:r>
        <w:rPr>
          <w:rFonts w:ascii="David" w:hAnsi="David" w:hint="cs"/>
          <w:noProof w:val="0"/>
          <w:rtl/>
        </w:rPr>
        <w:tab/>
      </w:r>
      <w:r w:rsidR="00D667A7" w:rsidRPr="001006BD">
        <w:rPr>
          <w:rFonts w:ascii="David" w:hAnsi="David" w:hint="cs"/>
          <w:noProof w:val="0"/>
          <w:rtl/>
        </w:rPr>
        <w:t xml:space="preserve">פסק הדין וההחלטה ניתנו לאור הודעת מרכז מפגשים </w:t>
      </w:r>
      <w:r w:rsidR="000B064A" w:rsidRPr="001006BD">
        <w:rPr>
          <w:rFonts w:ascii="David" w:hAnsi="David" w:hint="cs"/>
          <w:noProof w:val="0"/>
          <w:rtl/>
        </w:rPr>
        <w:t>ש</w:t>
      </w:r>
      <w:r w:rsidR="00D667A7" w:rsidRPr="001006BD">
        <w:rPr>
          <w:rFonts w:ascii="David" w:hAnsi="David" w:hint="cs"/>
          <w:noProof w:val="0"/>
          <w:rtl/>
        </w:rPr>
        <w:t>המערערת לא התייצבה עם הקטין למפגשים והודיע</w:t>
      </w:r>
      <w:r w:rsidR="009137AE" w:rsidRPr="001006BD">
        <w:rPr>
          <w:rFonts w:ascii="David" w:hAnsi="David" w:hint="cs"/>
          <w:noProof w:val="0"/>
          <w:rtl/>
        </w:rPr>
        <w:t>ה</w:t>
      </w:r>
      <w:r w:rsidR="00D667A7" w:rsidRPr="001006BD">
        <w:rPr>
          <w:rFonts w:ascii="David" w:hAnsi="David" w:hint="cs"/>
          <w:noProof w:val="0"/>
          <w:rtl/>
        </w:rPr>
        <w:t xml:space="preserve"> לבית המשפט שהקטין גם</w:t>
      </w:r>
      <w:r w:rsidR="00085F1E">
        <w:rPr>
          <w:rFonts w:ascii="David" w:hAnsi="David" w:hint="cs"/>
          <w:noProof w:val="0"/>
          <w:rtl/>
        </w:rPr>
        <w:t xml:space="preserve"> לא יתייצב למפגשים בעתיד. די בכך</w:t>
      </w:r>
      <w:r w:rsidR="00D667A7" w:rsidRPr="001006BD">
        <w:rPr>
          <w:rFonts w:ascii="David" w:hAnsi="David" w:hint="cs"/>
          <w:noProof w:val="0"/>
          <w:rtl/>
        </w:rPr>
        <w:t xml:space="preserve"> לקבוע שהאם לא צייתה להוראות פסק הדין.</w:t>
      </w:r>
    </w:p>
    <w:p w:rsidR="00D667A7" w:rsidRPr="00D667A7" w:rsidRDefault="00D667A7" w:rsidP="00D667A7">
      <w:pPr>
        <w:pStyle w:val="ad"/>
        <w:rPr>
          <w:rFonts w:ascii="David" w:hAnsi="David"/>
          <w:noProof w:val="0"/>
          <w:rtl/>
        </w:rPr>
      </w:pPr>
    </w:p>
    <w:p w:rsidR="00D667A7" w:rsidRPr="001006BD" w:rsidRDefault="001006BD" w:rsidP="001006BD">
      <w:pPr>
        <w:spacing w:line="360" w:lineRule="auto"/>
        <w:ind w:left="720" w:hanging="720"/>
        <w:jc w:val="both"/>
        <w:rPr>
          <w:rFonts w:ascii="David" w:hAnsi="David"/>
          <w:noProof w:val="0"/>
        </w:rPr>
      </w:pPr>
      <w:r>
        <w:rPr>
          <w:rFonts w:ascii="David" w:hAnsi="David" w:hint="cs"/>
          <w:noProof w:val="0"/>
          <w:rtl/>
        </w:rPr>
        <w:t>8.</w:t>
      </w:r>
      <w:r>
        <w:rPr>
          <w:rFonts w:ascii="David" w:hAnsi="David" w:hint="cs"/>
          <w:noProof w:val="0"/>
          <w:rtl/>
        </w:rPr>
        <w:tab/>
      </w:r>
      <w:r w:rsidR="00D667A7" w:rsidRPr="001006BD">
        <w:rPr>
          <w:rFonts w:ascii="David" w:hAnsi="David" w:hint="cs"/>
          <w:noProof w:val="0"/>
          <w:rtl/>
        </w:rPr>
        <w:t xml:space="preserve">המערערת היא זו שפועלת בניגוד לכללי </w:t>
      </w:r>
      <w:r w:rsidR="009137AE" w:rsidRPr="001006BD">
        <w:rPr>
          <w:rFonts w:ascii="David" w:hAnsi="David" w:hint="cs"/>
          <w:noProof w:val="0"/>
          <w:rtl/>
        </w:rPr>
        <w:t>ה</w:t>
      </w:r>
      <w:r w:rsidR="00D667A7" w:rsidRPr="001006BD">
        <w:rPr>
          <w:rFonts w:ascii="David" w:hAnsi="David" w:hint="cs"/>
          <w:noProof w:val="0"/>
          <w:rtl/>
        </w:rPr>
        <w:t>צדק הטבעי, שעה שהיא מונעת קשר בין הקטין לאביו ולא מפעילה את סמכותה ההורית. הפסיקתה משקפת בדיוק את ההחלטה. לפיכך, יש לדחות את הערעורים ולחייב את המערערת בהוצאות.</w:t>
      </w:r>
    </w:p>
    <w:p w:rsidR="00D667A7" w:rsidRPr="00D667A7" w:rsidRDefault="00D667A7" w:rsidP="00D667A7">
      <w:pPr>
        <w:pStyle w:val="ad"/>
        <w:rPr>
          <w:rFonts w:ascii="David" w:hAnsi="David"/>
          <w:noProof w:val="0"/>
          <w:rtl/>
        </w:rPr>
      </w:pPr>
    </w:p>
    <w:p w:rsidR="00D667A7" w:rsidRPr="00F96343" w:rsidRDefault="00D667A7" w:rsidP="00D667A7">
      <w:pPr>
        <w:spacing w:line="360" w:lineRule="auto"/>
        <w:jc w:val="both"/>
        <w:rPr>
          <w:rFonts w:ascii="David" w:hAnsi="David"/>
          <w:b/>
          <w:bCs/>
          <w:noProof w:val="0"/>
          <w:rtl/>
        </w:rPr>
      </w:pPr>
      <w:r w:rsidRPr="001006BD">
        <w:rPr>
          <w:rFonts w:ascii="David" w:hAnsi="David" w:hint="cs"/>
          <w:b/>
          <w:bCs/>
          <w:noProof w:val="0"/>
          <w:rtl/>
        </w:rPr>
        <w:t>ד.</w:t>
      </w:r>
      <w:r w:rsidRPr="001006BD">
        <w:rPr>
          <w:rFonts w:ascii="David" w:hAnsi="David"/>
          <w:b/>
          <w:bCs/>
          <w:noProof w:val="0"/>
          <w:rtl/>
        </w:rPr>
        <w:tab/>
      </w:r>
      <w:r w:rsidRPr="00F96343">
        <w:rPr>
          <w:rFonts w:ascii="David" w:hAnsi="David" w:hint="cs"/>
          <w:b/>
          <w:bCs/>
          <w:noProof w:val="0"/>
          <w:rtl/>
        </w:rPr>
        <w:t>דיון והכרעה</w:t>
      </w:r>
    </w:p>
    <w:p w:rsidR="00D667A7" w:rsidRDefault="00D667A7" w:rsidP="00D667A7">
      <w:pPr>
        <w:spacing w:line="360" w:lineRule="auto"/>
        <w:jc w:val="both"/>
        <w:rPr>
          <w:rFonts w:ascii="David" w:hAnsi="David"/>
          <w:noProof w:val="0"/>
          <w:rtl/>
        </w:rPr>
      </w:pPr>
    </w:p>
    <w:p w:rsidR="009137AE" w:rsidRPr="00085F1E" w:rsidRDefault="00085F1E" w:rsidP="00085F1E">
      <w:pPr>
        <w:spacing w:line="360" w:lineRule="auto"/>
        <w:ind w:left="720" w:hanging="720"/>
        <w:jc w:val="both"/>
        <w:rPr>
          <w:rFonts w:ascii="David" w:hAnsi="David"/>
          <w:noProof w:val="0"/>
        </w:rPr>
      </w:pPr>
      <w:r>
        <w:rPr>
          <w:rFonts w:ascii="David" w:hAnsi="David" w:hint="cs"/>
          <w:noProof w:val="0"/>
          <w:rtl/>
        </w:rPr>
        <w:t>1.</w:t>
      </w:r>
      <w:r>
        <w:rPr>
          <w:rFonts w:ascii="David" w:hAnsi="David" w:hint="cs"/>
          <w:noProof w:val="0"/>
          <w:rtl/>
        </w:rPr>
        <w:tab/>
      </w:r>
      <w:r w:rsidR="009137AE" w:rsidRPr="00085F1E">
        <w:rPr>
          <w:rFonts w:ascii="David" w:hAnsi="David" w:hint="cs"/>
          <w:noProof w:val="0"/>
          <w:rtl/>
        </w:rPr>
        <w:t>יש להצר מאוד על כך שהמערערת, שהיא עורכת דין במקצועה, מתכחשת למושכלות יסוד לפיהן חובה למלא אחר פסקי דין והחלטות שיפוטיות. הדבר חמור שבעתיים, שעה שעסקינן בפסקי דין והחלטות שהורו לה לשתף פעולה עם גוף טיפולי שמונה לצורך חידוש קשר בין הקטין לאביו, והעדר שיתוף הפעולה שלה עלול לגרום ל</w:t>
      </w:r>
      <w:r w:rsidR="00F96343" w:rsidRPr="00085F1E">
        <w:rPr>
          <w:rFonts w:ascii="David" w:hAnsi="David" w:hint="cs"/>
          <w:noProof w:val="0"/>
          <w:rtl/>
        </w:rPr>
        <w:t>קטין ל</w:t>
      </w:r>
      <w:r w:rsidR="009137AE" w:rsidRPr="00085F1E">
        <w:rPr>
          <w:rFonts w:ascii="David" w:hAnsi="David" w:hint="cs"/>
          <w:noProof w:val="0"/>
          <w:rtl/>
        </w:rPr>
        <w:t xml:space="preserve">נזק </w:t>
      </w:r>
      <w:r w:rsidR="00F96343" w:rsidRPr="00085F1E">
        <w:rPr>
          <w:rFonts w:ascii="David" w:hAnsi="David" w:hint="cs"/>
          <w:noProof w:val="0"/>
          <w:rtl/>
        </w:rPr>
        <w:t xml:space="preserve">משמעותי </w:t>
      </w:r>
      <w:r w:rsidR="009137AE" w:rsidRPr="00085F1E">
        <w:rPr>
          <w:rFonts w:ascii="David" w:hAnsi="David" w:hint="cs"/>
          <w:noProof w:val="0"/>
          <w:rtl/>
        </w:rPr>
        <w:t>חסר תקנה ולפגיעה קשה בזכות מהותית של הקטין לקשר עם אביו מולידו.</w:t>
      </w:r>
    </w:p>
    <w:p w:rsidR="00791DA3" w:rsidRDefault="00791DA3" w:rsidP="00791DA3">
      <w:pPr>
        <w:spacing w:line="360" w:lineRule="auto"/>
        <w:jc w:val="both"/>
        <w:rPr>
          <w:rFonts w:ascii="David" w:hAnsi="David"/>
          <w:noProof w:val="0"/>
          <w:rtl/>
        </w:rPr>
      </w:pPr>
    </w:p>
    <w:p w:rsidR="00791DA3" w:rsidRPr="00085F1E" w:rsidRDefault="00085F1E" w:rsidP="00085F1E">
      <w:pPr>
        <w:spacing w:line="360" w:lineRule="auto"/>
        <w:jc w:val="both"/>
        <w:rPr>
          <w:rFonts w:ascii="David" w:hAnsi="David"/>
          <w:noProof w:val="0"/>
        </w:rPr>
      </w:pPr>
      <w:r>
        <w:rPr>
          <w:rFonts w:ascii="David" w:hAnsi="David" w:hint="cs"/>
          <w:noProof w:val="0"/>
          <w:rtl/>
        </w:rPr>
        <w:t>2.</w:t>
      </w:r>
      <w:r>
        <w:rPr>
          <w:rFonts w:ascii="David" w:hAnsi="David" w:hint="cs"/>
          <w:noProof w:val="0"/>
          <w:rtl/>
        </w:rPr>
        <w:tab/>
      </w:r>
      <w:r w:rsidR="00791DA3" w:rsidRPr="00085F1E">
        <w:rPr>
          <w:rFonts w:ascii="David" w:hAnsi="David" w:hint="cs"/>
          <w:noProof w:val="0"/>
          <w:rtl/>
        </w:rPr>
        <w:t>כפי ש</w:t>
      </w:r>
      <w:r w:rsidR="000B064A" w:rsidRPr="00085F1E">
        <w:rPr>
          <w:rFonts w:ascii="David" w:hAnsi="David" w:hint="cs"/>
          <w:noProof w:val="0"/>
          <w:rtl/>
        </w:rPr>
        <w:t xml:space="preserve">נקבע </w:t>
      </w:r>
      <w:r w:rsidR="00791DA3" w:rsidRPr="00085F1E">
        <w:rPr>
          <w:rFonts w:ascii="David" w:hAnsi="David" w:hint="cs"/>
          <w:noProof w:val="0"/>
          <w:rtl/>
        </w:rPr>
        <w:t xml:space="preserve">בפסק הדין </w:t>
      </w:r>
      <w:r w:rsidR="000B064A" w:rsidRPr="00085F1E">
        <w:rPr>
          <w:rFonts w:ascii="David" w:hAnsi="David" w:hint="cs"/>
          <w:noProof w:val="0"/>
          <w:rtl/>
        </w:rPr>
        <w:t xml:space="preserve">בערעור הראשון: </w:t>
      </w:r>
    </w:p>
    <w:p w:rsidR="00F96343" w:rsidRPr="00F96343" w:rsidRDefault="00F96343" w:rsidP="00F96343">
      <w:pPr>
        <w:pStyle w:val="ad"/>
        <w:rPr>
          <w:rFonts w:ascii="David" w:hAnsi="David"/>
          <w:noProof w:val="0"/>
          <w:rtl/>
        </w:rPr>
      </w:pPr>
    </w:p>
    <w:p w:rsidR="00F96343" w:rsidRPr="00F96343" w:rsidRDefault="00F96343" w:rsidP="00F96343">
      <w:pPr>
        <w:spacing w:line="360" w:lineRule="auto"/>
        <w:ind w:left="720"/>
        <w:jc w:val="both"/>
        <w:rPr>
          <w:rFonts w:ascii="David" w:hAnsi="David"/>
          <w:b/>
          <w:bCs/>
          <w:noProof w:val="0"/>
        </w:rPr>
      </w:pPr>
      <w:r w:rsidRPr="00F96343">
        <w:rPr>
          <w:rFonts w:ascii="Arial" w:hAnsi="Arial" w:hint="cs"/>
          <w:b/>
          <w:bCs/>
          <w:noProof w:val="0"/>
          <w:rtl/>
        </w:rPr>
        <w:t>"</w:t>
      </w:r>
      <w:r w:rsidRPr="00F96343">
        <w:rPr>
          <w:rFonts w:ascii="Arial" w:hAnsi="Arial"/>
          <w:b/>
          <w:bCs/>
          <w:noProof w:val="0"/>
          <w:rtl/>
        </w:rPr>
        <w:t xml:space="preserve">הורה משמורן שתומך בהצדקות שמספק הקטין לחוסר רצונו לקשר עם ההורה השני ומסייע לו לעמוד על זכותו לנתק קשר על אף שאין כל הצדקה עניינית לכך, הוא מחולל הפשע ולמצער שותף לפשע. </w:t>
      </w:r>
    </w:p>
    <w:p w:rsidR="00F96343" w:rsidRPr="00F96343" w:rsidRDefault="00F96343" w:rsidP="00F96343">
      <w:pPr>
        <w:spacing w:line="360" w:lineRule="auto"/>
        <w:ind w:left="720" w:hanging="720"/>
        <w:jc w:val="both"/>
        <w:rPr>
          <w:rFonts w:ascii="David" w:hAnsi="David"/>
          <w:b/>
          <w:bCs/>
          <w:noProof w:val="0"/>
          <w:rtl/>
        </w:rPr>
      </w:pPr>
    </w:p>
    <w:p w:rsidR="00F96343" w:rsidRPr="00F96343" w:rsidRDefault="00F96343" w:rsidP="00F96343">
      <w:pPr>
        <w:spacing w:line="360" w:lineRule="auto"/>
        <w:ind w:left="720"/>
        <w:jc w:val="both"/>
        <w:rPr>
          <w:rFonts w:ascii="David" w:hAnsi="David"/>
          <w:b/>
          <w:bCs/>
          <w:noProof w:val="0"/>
          <w:rtl/>
        </w:rPr>
      </w:pPr>
      <w:r w:rsidRPr="00F96343">
        <w:rPr>
          <w:rFonts w:ascii="David" w:hAnsi="David"/>
          <w:b/>
          <w:bCs/>
          <w:noProof w:val="0"/>
          <w:rtl/>
        </w:rPr>
        <w:t xml:space="preserve">ראו: </w:t>
      </w:r>
      <w:hyperlink r:id="rId8" w:history="1">
        <w:r w:rsidRPr="00F96343">
          <w:rPr>
            <w:rStyle w:val="Hyperlink"/>
            <w:rFonts w:ascii="David" w:hAnsi="David" w:cs="David"/>
            <w:b/>
            <w:bCs/>
            <w:noProof w:val="0"/>
            <w:rtl/>
          </w:rPr>
          <w:t>רע"א 3009/02 פלונית נ' פלוני, פ"ד נו</w:t>
        </w:r>
      </w:hyperlink>
      <w:r w:rsidRPr="00F96343">
        <w:rPr>
          <w:rFonts w:ascii="David" w:hAnsi="David"/>
          <w:b/>
          <w:bCs/>
          <w:noProof w:val="0"/>
          <w:rtl/>
        </w:rPr>
        <w:t xml:space="preserve"> (4), 872 (2002), </w:t>
      </w:r>
      <w:hyperlink r:id="rId9" w:history="1">
        <w:r w:rsidRPr="00F96343">
          <w:rPr>
            <w:rStyle w:val="Hyperlink"/>
            <w:rFonts w:ascii="David" w:hAnsi="David" w:cs="David"/>
            <w:b/>
            <w:bCs/>
            <w:noProof w:val="0"/>
            <w:rtl/>
          </w:rPr>
          <w:t>עמ"ש 60592-03-15</w:t>
        </w:r>
      </w:hyperlink>
      <w:r w:rsidRPr="00F96343">
        <w:rPr>
          <w:rFonts w:ascii="David" w:hAnsi="David"/>
          <w:b/>
          <w:bCs/>
          <w:noProof w:val="0"/>
          <w:rtl/>
        </w:rPr>
        <w:t xml:space="preserve"> </w:t>
      </w:r>
      <w:r w:rsidRPr="00F96343">
        <w:rPr>
          <w:rFonts w:ascii="David" w:hAnsi="David" w:hint="cs"/>
          <w:b/>
          <w:bCs/>
          <w:noProof w:val="0"/>
          <w:rtl/>
        </w:rPr>
        <w:t>י.ל. נ' י. פ (8.6.15) ורמ"ש 48940-03-20 פלונית נ' פלוני (10.8.20).</w:t>
      </w:r>
    </w:p>
    <w:p w:rsidR="00F96343" w:rsidRPr="00F96343" w:rsidRDefault="00F96343" w:rsidP="00F96343">
      <w:pPr>
        <w:spacing w:line="360" w:lineRule="auto"/>
        <w:ind w:left="360"/>
        <w:jc w:val="both"/>
        <w:rPr>
          <w:rFonts w:ascii="Arial" w:hAnsi="Arial"/>
          <w:b/>
          <w:bCs/>
          <w:noProof w:val="0"/>
          <w:rtl/>
        </w:rPr>
      </w:pPr>
    </w:p>
    <w:p w:rsidR="00F96343" w:rsidRPr="00F96343" w:rsidRDefault="00F96343" w:rsidP="00F96343">
      <w:pPr>
        <w:spacing w:line="360" w:lineRule="auto"/>
        <w:ind w:left="720" w:hanging="720"/>
        <w:jc w:val="both"/>
        <w:rPr>
          <w:rFonts w:ascii="David" w:hAnsi="David"/>
          <w:b/>
          <w:bCs/>
          <w:noProof w:val="0"/>
          <w:rtl/>
        </w:rPr>
      </w:pPr>
      <w:r w:rsidRPr="00F96343">
        <w:rPr>
          <w:rFonts w:ascii="Arial" w:hAnsi="Arial"/>
          <w:b/>
          <w:bCs/>
          <w:noProof w:val="0"/>
          <w:rtl/>
        </w:rPr>
        <w:tab/>
        <w:t xml:space="preserve">השלכות תופעת הניכור ההורי הן קשות ביותר </w:t>
      </w:r>
      <w:r w:rsidRPr="00F96343">
        <w:rPr>
          <w:rFonts w:ascii="David" w:hAnsi="David"/>
          <w:b/>
          <w:bCs/>
          <w:noProof w:val="0"/>
          <w:rtl/>
        </w:rPr>
        <w:t xml:space="preserve">לקטין. ד"ר </w:t>
      </w:r>
      <w:hyperlink r:id="rId10" w:history="1">
        <w:r w:rsidRPr="00F96343">
          <w:rPr>
            <w:rStyle w:val="Hyperlink"/>
            <w:rFonts w:ascii="David" w:hAnsi="David" w:cs="David"/>
            <w:b/>
            <w:bCs/>
            <w:noProof w:val="0"/>
            <w:rtl/>
          </w:rPr>
          <w:t>גוטליב במאמרו "תסמונת הניכור ההורי"</w:t>
        </w:r>
      </w:hyperlink>
      <w:r w:rsidRPr="00F96343">
        <w:rPr>
          <w:rFonts w:ascii="David" w:hAnsi="David"/>
          <w:b/>
          <w:bCs/>
          <w:noProof w:val="0"/>
          <w:rtl/>
        </w:rPr>
        <w:t xml:space="preserve"> רפואה ומשפט גיליון 31 (דצמבר 2004), 1</w:t>
      </w:r>
      <w:r w:rsidRPr="00F96343">
        <w:rPr>
          <w:rFonts w:ascii="David" w:hAnsi="David" w:hint="cs"/>
          <w:b/>
          <w:bCs/>
          <w:noProof w:val="0"/>
          <w:rtl/>
        </w:rPr>
        <w:t xml:space="preserve">06 בעמ' 113-115 קובע שהנזק שנגרם לילדים שלוקים בתסמונת בא לידי ביטוי לא רק במישור הקשר עם הוריו, המנכר </w:t>
      </w:r>
      <w:r w:rsidRPr="00F96343">
        <w:rPr>
          <w:rFonts w:ascii="David" w:hAnsi="David" w:hint="cs"/>
          <w:b/>
          <w:bCs/>
          <w:noProof w:val="0"/>
          <w:rtl/>
        </w:rPr>
        <w:lastRenderedPageBreak/>
        <w:t xml:space="preserve">והמנוכר, אלא גם במישור התפתחותו הרגשית והקוגניטיבית של הילד עצמו. לדבריו: "בהתנהגותו מגלה הילד חוסר אמפטיה לזולת – חוסר יכולת לראות </w:t>
      </w:r>
      <w:r w:rsidR="00085F1E">
        <w:rPr>
          <w:rFonts w:ascii="David" w:hAnsi="David" w:hint="cs"/>
          <w:b/>
          <w:bCs/>
          <w:noProof w:val="0"/>
          <w:rtl/>
        </w:rPr>
        <w:t xml:space="preserve">ולהבין את העובר על הזולת. צורת </w:t>
      </w:r>
      <w:r w:rsidRPr="00F96343">
        <w:rPr>
          <w:rFonts w:ascii="David" w:hAnsi="David" w:hint="cs"/>
          <w:b/>
          <w:bCs/>
          <w:noProof w:val="0"/>
          <w:rtl/>
        </w:rPr>
        <w:t>התייחסות זאת גובלת לעתים באכזריות. קהות רגשות זאת מפריעה להתפתחות הרגשית של הילד"; "הילד מפתח הערכה מופרזת של היכולות והכוח שלו, ולעתים מפגין התנהגות כוחנית. הוא מקבל חיזוקים מההורה המסית ולפעמים גם מגורמים אחרים. צורת ההתייחסות למבוגרים אחרים יכולה גם להיות מחוצפת, שוב תוך ברכה סמויה של ההורים"; "העוינות והעימות הקשורים בתסמונת ניכור הורי גולשים בקלות ממישור היחסים בין הורה לילד, ומזהמים זירות אחרות. כך למשל, ילדים מוסתים מגיבים בחשדנות ואף בעוינות, לא רק כלפי אחד ההורים אלא גם לאנשים אחרים, אשר לדעתם תומכים בעמדה של אותו הורה. פסיכולוגים, פקידי סעד ושופטים נתפסים כמזוהים עם אחד ההורים ובשל כך נפסלים באופן אוטומטי על ידי הילדים. נוצר דפוס חשיבה של 'או שאתה אתנו או שאתה נגדנו'"; "האובדן אותו חווים ילדים כתוצאה מגירושין הנו רב פנים... הרתיעה והשנאה מתפשטים גם לקרובי המשפחה של אותו הורה, וגם הם נפסלים". במסגרת מחקר שנערך במרכז המחקר והמידע של הכנסת ע"י ד"ר יסכה מוניקנדם-גבעון (16.12.19 אתר הכנסת) שעוסק ב"מדיניות ממשלתית לטיפול בניכור</w:t>
      </w:r>
      <w:r>
        <w:rPr>
          <w:rFonts w:ascii="David" w:hAnsi="David" w:hint="cs"/>
          <w:b/>
          <w:bCs/>
          <w:noProof w:val="0"/>
          <w:rtl/>
        </w:rPr>
        <w:t xml:space="preserve"> </w:t>
      </w:r>
      <w:r w:rsidRPr="00F96343">
        <w:rPr>
          <w:rFonts w:ascii="David" w:hAnsi="David" w:hint="cs"/>
          <w:b/>
          <w:bCs/>
          <w:noProof w:val="0"/>
          <w:rtl/>
        </w:rPr>
        <w:t>הורי – מבט משווה</w:t>
      </w:r>
      <w:r>
        <w:rPr>
          <w:rFonts w:ascii="David" w:hAnsi="David" w:hint="cs"/>
          <w:b/>
          <w:bCs/>
          <w:noProof w:val="0"/>
          <w:rtl/>
        </w:rPr>
        <w:t>",</w:t>
      </w:r>
      <w:r w:rsidRPr="00F96343">
        <w:rPr>
          <w:rFonts w:ascii="David" w:hAnsi="David"/>
          <w:b/>
          <w:bCs/>
          <w:noProof w:val="0"/>
          <w:rtl/>
        </w:rPr>
        <w:t xml:space="preserve"> סוקרת המחברת את הגדרות הניכור ההורי, הגורמים להיווצרותו, השלכותיו על הילדים וכן עקרונות באבחון ובטיפול והמדיניות הקיימת בארץ ובעולם. בפרק שעוסק בהשלכות אפשריות של ניכור הורי מצוין בעמ' 11-12 כי:</w:t>
      </w:r>
    </w:p>
    <w:p w:rsidR="00F96343" w:rsidRPr="00F96343" w:rsidRDefault="00F96343" w:rsidP="00F96343">
      <w:pPr>
        <w:spacing w:line="360" w:lineRule="auto"/>
        <w:ind w:left="720"/>
        <w:jc w:val="both"/>
        <w:rPr>
          <w:rFonts w:ascii="David" w:hAnsi="David"/>
          <w:b/>
          <w:bCs/>
          <w:noProof w:val="0"/>
          <w:rtl/>
        </w:rPr>
      </w:pPr>
    </w:p>
    <w:p w:rsidR="00F96343" w:rsidRPr="00F96343" w:rsidRDefault="00F96343" w:rsidP="00F96343">
      <w:pPr>
        <w:spacing w:line="360" w:lineRule="auto"/>
        <w:ind w:left="720"/>
        <w:jc w:val="both"/>
        <w:rPr>
          <w:rFonts w:ascii="David" w:hAnsi="David"/>
          <w:b/>
          <w:bCs/>
          <w:noProof w:val="0"/>
          <w:rtl/>
        </w:rPr>
      </w:pPr>
      <w:r w:rsidRPr="00F96343">
        <w:rPr>
          <w:rFonts w:ascii="David" w:hAnsi="David"/>
          <w:b/>
          <w:bCs/>
          <w:noProof w:val="0"/>
          <w:rtl/>
        </w:rPr>
        <w:t xml:space="preserve">"בראש ובראשונה הפגיעה היא מאובדן אחד ההורים. לפי מחקרים שונים, אובדן מסוג זה נחווה לעיתים כקשה יותר מאובדן של הורה שאינו בחיים. אומנם הילד מסרב לקשר עם ההורה, אבל הוא חי בקונפליקט בין רצונו לקשר חם ואוהב עם אותו הורה לבין ההחלטה להתרחק ממנו. בנוסף לכך, במקרים שיש הורה מסית, ההורה המסית מתעלם מתפקידו של ההורה המנוכר בגידול הילד, ובכך גורם לניתוק הקשר הפסיכולוגי שהיה יכול להועיל רבות לילד, ולניתוק הקשרים עם בני המשפחה המורחבת... הניכור ההורי אינו מאפשר התייצבות מחדש של המערכת המשפחתית לאחר הפרדה, ומשאיר את הילד בחוסר יציבות ובעימות תמידי. ...ההסתה גורמת לילד לתפוס את העולם באופן דיכוטומי וקיצוני של "טוב" מול "רע", וכך גם מתגבשת זהותו העצמית והוא מתקשה לקבל מורכבויות. מחקרים הראו כי ילדים שחוו ניכור הורי היו בסכנה לפגיעות נפשיות-רגשיות כגון דיכאון, חרדת נטישה, הערכה עצמית נמוכה, תחושה שאינם ראויים לאהבה, קושי בהתקשרות, תקשורת חרדה, בעיות שליטה בדחפים, רמה נמוכה של אמפתיה, פיתוח דעות נוקשות, ביסוס דעות על רגש ולא על עובדות, מניפולטיביות, אגרסיביות, התנהגות פרועה, חוסר כבוד לנורמות חברתיות ולסמכות והיעדר תחושת חרטה או רגשי אשמה...".   </w:t>
      </w:r>
    </w:p>
    <w:p w:rsidR="00F96343" w:rsidRPr="00F96343" w:rsidRDefault="00F96343" w:rsidP="00F96343">
      <w:pPr>
        <w:spacing w:line="360" w:lineRule="auto"/>
        <w:ind w:left="720"/>
        <w:jc w:val="both"/>
        <w:rPr>
          <w:rFonts w:ascii="David" w:hAnsi="David"/>
          <w:b/>
          <w:bCs/>
          <w:noProof w:val="0"/>
          <w:rtl/>
        </w:rPr>
      </w:pPr>
    </w:p>
    <w:p w:rsidR="00F96343" w:rsidRPr="00F96343" w:rsidRDefault="00F96343" w:rsidP="00F96343">
      <w:pPr>
        <w:spacing w:line="360" w:lineRule="auto"/>
        <w:ind w:left="720"/>
        <w:jc w:val="both"/>
        <w:rPr>
          <w:rFonts w:ascii="David" w:hAnsi="David"/>
          <w:b/>
          <w:bCs/>
          <w:noProof w:val="0"/>
        </w:rPr>
      </w:pPr>
      <w:r w:rsidRPr="00F96343">
        <w:rPr>
          <w:rFonts w:ascii="David" w:hAnsi="David"/>
          <w:b/>
          <w:bCs/>
          <w:noProof w:val="0"/>
          <w:rtl/>
        </w:rPr>
        <w:t>עניין לנו, אפוא, בתופעה חמורה ביותר שפוגעת קשות בילד ובהורה המנוכר ויש לעשות כל שניתן, הן במישור הטיפולי הן במישור השיפוטי, כדי למגרה</w:t>
      </w:r>
      <w:r w:rsidRPr="00AB77C1">
        <w:rPr>
          <w:rFonts w:ascii="David" w:hAnsi="David" w:hint="cs"/>
          <w:noProof w:val="0"/>
          <w:rtl/>
        </w:rPr>
        <w:t>"</w:t>
      </w:r>
      <w:r w:rsidRPr="00AB77C1">
        <w:rPr>
          <w:rFonts w:ascii="David" w:hAnsi="David"/>
          <w:noProof w:val="0"/>
          <w:rtl/>
        </w:rPr>
        <w:t>.</w:t>
      </w:r>
    </w:p>
    <w:p w:rsidR="009137AE" w:rsidRPr="00791DA3" w:rsidRDefault="009137AE" w:rsidP="009137AE">
      <w:pPr>
        <w:spacing w:line="360" w:lineRule="auto"/>
        <w:jc w:val="both"/>
        <w:rPr>
          <w:rFonts w:ascii="David" w:hAnsi="David"/>
          <w:noProof w:val="0"/>
          <w:rtl/>
        </w:rPr>
      </w:pPr>
    </w:p>
    <w:p w:rsidR="009137AE" w:rsidRPr="00085F1E" w:rsidRDefault="00085F1E" w:rsidP="00085F1E">
      <w:pPr>
        <w:spacing w:line="360" w:lineRule="auto"/>
        <w:ind w:left="720" w:hanging="720"/>
        <w:jc w:val="both"/>
        <w:rPr>
          <w:rFonts w:ascii="David" w:hAnsi="David"/>
          <w:noProof w:val="0"/>
        </w:rPr>
      </w:pPr>
      <w:r>
        <w:rPr>
          <w:rFonts w:ascii="David" w:hAnsi="David" w:hint="cs"/>
          <w:noProof w:val="0"/>
          <w:rtl/>
        </w:rPr>
        <w:t>3.</w:t>
      </w:r>
      <w:r>
        <w:rPr>
          <w:rFonts w:ascii="David" w:hAnsi="David" w:hint="cs"/>
          <w:noProof w:val="0"/>
          <w:rtl/>
        </w:rPr>
        <w:tab/>
      </w:r>
      <w:r w:rsidR="009137AE" w:rsidRPr="00085F1E">
        <w:rPr>
          <w:rFonts w:ascii="David" w:hAnsi="David" w:hint="cs"/>
          <w:noProof w:val="0"/>
          <w:rtl/>
        </w:rPr>
        <w:t>תמוהה ביותר טענת</w:t>
      </w:r>
      <w:r w:rsidR="00F96343" w:rsidRPr="00085F1E">
        <w:rPr>
          <w:rFonts w:ascii="David" w:hAnsi="David" w:hint="cs"/>
          <w:noProof w:val="0"/>
          <w:rtl/>
        </w:rPr>
        <w:t xml:space="preserve"> המערערת</w:t>
      </w:r>
      <w:r w:rsidR="009137AE" w:rsidRPr="00085F1E">
        <w:rPr>
          <w:rFonts w:ascii="David" w:hAnsi="David" w:hint="cs"/>
          <w:noProof w:val="0"/>
          <w:rtl/>
        </w:rPr>
        <w:t xml:space="preserve"> לפיה בית המשפט לענייני משפחה נעדר סמכות לדון בבקשות לפי </w:t>
      </w:r>
      <w:r w:rsidR="009137AE" w:rsidRPr="00085F1E">
        <w:rPr>
          <w:rFonts w:ascii="David" w:hAnsi="David" w:hint="cs"/>
          <w:b/>
          <w:bCs/>
          <w:noProof w:val="0"/>
          <w:rtl/>
        </w:rPr>
        <w:t>פקודת ביזיון בית המשפט</w:t>
      </w:r>
      <w:r w:rsidR="009137AE" w:rsidRPr="00085F1E">
        <w:rPr>
          <w:rFonts w:ascii="David" w:hAnsi="David" w:hint="cs"/>
          <w:noProof w:val="0"/>
          <w:rtl/>
        </w:rPr>
        <w:t xml:space="preserve"> (להלן: </w:t>
      </w:r>
      <w:r w:rsidR="009137AE" w:rsidRPr="00085F1E">
        <w:rPr>
          <w:rFonts w:ascii="David" w:hAnsi="David" w:hint="cs"/>
          <w:b/>
          <w:bCs/>
          <w:noProof w:val="0"/>
          <w:rtl/>
        </w:rPr>
        <w:t>הפקודה</w:t>
      </w:r>
      <w:r w:rsidR="009137AE" w:rsidRPr="00085F1E">
        <w:rPr>
          <w:rFonts w:ascii="David" w:hAnsi="David" w:hint="cs"/>
          <w:noProof w:val="0"/>
          <w:rtl/>
        </w:rPr>
        <w:t xml:space="preserve">) מאחר "שחוק חדש גובר על חוק קודם" (עמ' 4 לפרוטוקול הדיון בערעור שורה 6). שהרי, </w:t>
      </w:r>
      <w:r w:rsidR="00F475EA" w:rsidRPr="00085F1E">
        <w:rPr>
          <w:rFonts w:ascii="David" w:hAnsi="David" w:hint="cs"/>
          <w:noProof w:val="0"/>
          <w:rtl/>
        </w:rPr>
        <w:t>סעיף 6 (1) לפקודה קובע כי גם לבית משפט השלום יש סמכות לכוף אדם בקנס או במאסר לציית לכל צו שניתן על ידם וברור שאף לבית המשפט לענייני משפחה שהוא חלק מבית משפט השלום, יש בדיוק אותן סמכויות</w:t>
      </w:r>
      <w:r w:rsidR="00F96343" w:rsidRPr="00085F1E">
        <w:rPr>
          <w:rFonts w:ascii="David" w:hAnsi="David" w:hint="cs"/>
          <w:noProof w:val="0"/>
          <w:rtl/>
        </w:rPr>
        <w:t>,</w:t>
      </w:r>
      <w:r w:rsidR="00F475EA" w:rsidRPr="00085F1E">
        <w:rPr>
          <w:rFonts w:ascii="David" w:hAnsi="David" w:hint="cs"/>
          <w:noProof w:val="0"/>
          <w:rtl/>
        </w:rPr>
        <w:t xml:space="preserve"> </w:t>
      </w:r>
      <w:r w:rsidR="009137AE" w:rsidRPr="00085F1E">
        <w:rPr>
          <w:rFonts w:ascii="David" w:hAnsi="David" w:hint="cs"/>
          <w:noProof w:val="0"/>
          <w:rtl/>
        </w:rPr>
        <w:t xml:space="preserve">אף אם הוא הוקם בהתאם לחוק מאוחר מהפקודה. </w:t>
      </w:r>
      <w:r w:rsidR="001A4FB4" w:rsidRPr="00085F1E">
        <w:rPr>
          <w:rFonts w:ascii="David" w:hAnsi="David" w:hint="cs"/>
          <w:noProof w:val="0"/>
          <w:rtl/>
        </w:rPr>
        <w:t xml:space="preserve">זאת, בהתאם לסעיף 2 (א) </w:t>
      </w:r>
      <w:r w:rsidR="001A4FB4" w:rsidRPr="00085F1E">
        <w:rPr>
          <w:rFonts w:ascii="David" w:hAnsi="David" w:hint="cs"/>
          <w:b/>
          <w:bCs/>
          <w:noProof w:val="0"/>
          <w:rtl/>
        </w:rPr>
        <w:t>לחוק בית</w:t>
      </w:r>
      <w:r w:rsidR="001A4FB4" w:rsidRPr="00085F1E">
        <w:rPr>
          <w:rFonts w:ascii="David" w:hAnsi="David" w:hint="cs"/>
          <w:noProof w:val="0"/>
          <w:rtl/>
        </w:rPr>
        <w:t xml:space="preserve"> </w:t>
      </w:r>
      <w:r w:rsidR="001A4FB4" w:rsidRPr="00085F1E">
        <w:rPr>
          <w:rFonts w:ascii="David" w:hAnsi="David" w:hint="cs"/>
          <w:b/>
          <w:bCs/>
          <w:noProof w:val="0"/>
          <w:rtl/>
        </w:rPr>
        <w:t>המשפט לענייני משפחה</w:t>
      </w:r>
      <w:r w:rsidR="001A4FB4" w:rsidRPr="00085F1E">
        <w:rPr>
          <w:rFonts w:ascii="David" w:hAnsi="David" w:hint="cs"/>
          <w:noProof w:val="0"/>
          <w:rtl/>
        </w:rPr>
        <w:t xml:space="preserve"> התשנ"ה </w:t>
      </w:r>
      <w:r w:rsidR="001A4FB4" w:rsidRPr="00085F1E">
        <w:rPr>
          <w:rFonts w:ascii="David" w:hAnsi="David"/>
          <w:noProof w:val="0"/>
          <w:rtl/>
        </w:rPr>
        <w:t>–</w:t>
      </w:r>
      <w:r w:rsidR="001A4FB4" w:rsidRPr="00085F1E">
        <w:rPr>
          <w:rFonts w:ascii="David" w:hAnsi="David" w:hint="cs"/>
          <w:noProof w:val="0"/>
          <w:rtl/>
        </w:rPr>
        <w:t xml:space="preserve"> 1995 הקובע כי: "</w:t>
      </w:r>
      <w:r w:rsidR="001A4FB4" w:rsidRPr="00085F1E">
        <w:rPr>
          <w:rFonts w:ascii="David" w:hAnsi="David" w:hint="cs"/>
          <w:b/>
          <w:bCs/>
          <w:noProof w:val="0"/>
          <w:rtl/>
        </w:rPr>
        <w:t>שר המשפטים, בהסכמת נשיא בית המשפט ה</w:t>
      </w:r>
      <w:r w:rsidR="00AB77C1">
        <w:rPr>
          <w:rFonts w:ascii="David" w:hAnsi="David" w:hint="cs"/>
          <w:b/>
          <w:bCs/>
          <w:noProof w:val="0"/>
          <w:rtl/>
        </w:rPr>
        <w:t xml:space="preserve">עליון, רשאי להסמיך בצו בית משפט </w:t>
      </w:r>
      <w:r w:rsidR="001A4FB4" w:rsidRPr="00085F1E">
        <w:rPr>
          <w:rFonts w:ascii="David" w:hAnsi="David" w:hint="cs"/>
          <w:b/>
          <w:bCs/>
          <w:noProof w:val="0"/>
          <w:rtl/>
        </w:rPr>
        <w:t>שלום מסוים לשבת כבית משפט לענייני משפחה</w:t>
      </w:r>
      <w:r w:rsidR="001A4FB4" w:rsidRPr="00085F1E">
        <w:rPr>
          <w:rFonts w:ascii="David" w:hAnsi="David" w:hint="cs"/>
          <w:noProof w:val="0"/>
          <w:rtl/>
        </w:rPr>
        <w:t xml:space="preserve">". </w:t>
      </w:r>
      <w:r w:rsidR="009137AE" w:rsidRPr="00085F1E">
        <w:rPr>
          <w:rFonts w:ascii="David" w:hAnsi="David" w:hint="cs"/>
          <w:noProof w:val="0"/>
          <w:rtl/>
        </w:rPr>
        <w:t>אין צורך להכביר מילים על האבסורד בטענת המערערת לפיה בית המשפט לענייני משפחה נעדר כלים לאכוף את פסקי דינו והחלטותיו כמו יתר בתי המשפט בישראל.</w:t>
      </w:r>
    </w:p>
    <w:p w:rsidR="009137AE" w:rsidRPr="009137AE" w:rsidRDefault="009137AE" w:rsidP="009137AE">
      <w:pPr>
        <w:pStyle w:val="ad"/>
        <w:rPr>
          <w:rFonts w:ascii="David" w:hAnsi="David"/>
          <w:noProof w:val="0"/>
          <w:rtl/>
        </w:rPr>
      </w:pPr>
    </w:p>
    <w:p w:rsidR="001A4FB4" w:rsidRPr="00085F1E" w:rsidRDefault="00085F1E" w:rsidP="00085F1E">
      <w:pPr>
        <w:spacing w:line="360" w:lineRule="auto"/>
        <w:ind w:left="720" w:hanging="720"/>
        <w:jc w:val="both"/>
        <w:rPr>
          <w:rFonts w:ascii="David" w:hAnsi="David"/>
          <w:noProof w:val="0"/>
        </w:rPr>
      </w:pPr>
      <w:r>
        <w:rPr>
          <w:rFonts w:ascii="David" w:hAnsi="David" w:hint="cs"/>
          <w:noProof w:val="0"/>
          <w:rtl/>
        </w:rPr>
        <w:t>4.</w:t>
      </w:r>
      <w:r>
        <w:rPr>
          <w:rFonts w:ascii="David" w:hAnsi="David" w:hint="cs"/>
          <w:noProof w:val="0"/>
          <w:rtl/>
        </w:rPr>
        <w:tab/>
      </w:r>
      <w:r w:rsidR="009137AE" w:rsidRPr="00085F1E">
        <w:rPr>
          <w:rFonts w:ascii="David" w:hAnsi="David" w:hint="cs"/>
          <w:noProof w:val="0"/>
          <w:rtl/>
        </w:rPr>
        <w:t xml:space="preserve">גם טענת המערערת לפיה לא קיימת החלטה ברורה המורה לה לשתף פעולה עם מרכז מפגשים ולדאוג להבאת הקטין למרכז, טוב היה אם לא היתה נטענת. חיובה של המערערת להביא את הקטין למפגשים  במרכז מפגשים נקבעו </w:t>
      </w:r>
      <w:r w:rsidR="00F96343" w:rsidRPr="00085F1E">
        <w:rPr>
          <w:rFonts w:ascii="David" w:hAnsi="David" w:hint="cs"/>
          <w:noProof w:val="0"/>
          <w:rtl/>
        </w:rPr>
        <w:t xml:space="preserve">ועוגנו </w:t>
      </w:r>
      <w:r w:rsidR="009137AE" w:rsidRPr="00085F1E">
        <w:rPr>
          <w:rFonts w:ascii="David" w:hAnsi="David" w:hint="cs"/>
          <w:noProof w:val="0"/>
          <w:rtl/>
        </w:rPr>
        <w:t xml:space="preserve">בהחלטות ופסקי דין רבים. בפסק הדין השני מיום 2.11.20 </w:t>
      </w:r>
      <w:r w:rsidR="001A4FB4" w:rsidRPr="00085F1E">
        <w:rPr>
          <w:rFonts w:ascii="David" w:hAnsi="David" w:hint="cs"/>
          <w:noProof w:val="0"/>
          <w:rtl/>
        </w:rPr>
        <w:t xml:space="preserve">קבע בית המשפט שאי התייצבות הקטין למפגשים דינה כדין אי התייצבות האם ותוטל סנקציה כספית על האם. הוראה זו לא שונתה אף בפסק הדין בערעור </w:t>
      </w:r>
      <w:r w:rsidR="000B064A" w:rsidRPr="00085F1E">
        <w:rPr>
          <w:rFonts w:ascii="David" w:hAnsi="David" w:hint="cs"/>
          <w:noProof w:val="0"/>
          <w:rtl/>
        </w:rPr>
        <w:t xml:space="preserve">הראשון </w:t>
      </w:r>
      <w:r w:rsidR="001A4FB4" w:rsidRPr="00085F1E">
        <w:rPr>
          <w:rFonts w:ascii="David" w:hAnsi="David" w:hint="cs"/>
          <w:noProof w:val="0"/>
          <w:rtl/>
        </w:rPr>
        <w:t xml:space="preserve">שניתן ביום 20.1.21 </w:t>
      </w:r>
      <w:r w:rsidR="000B064A" w:rsidRPr="00085F1E">
        <w:rPr>
          <w:rFonts w:ascii="David" w:hAnsi="David" w:hint="cs"/>
          <w:noProof w:val="0"/>
          <w:rtl/>
        </w:rPr>
        <w:t>ו</w:t>
      </w:r>
      <w:r w:rsidR="001A4FB4" w:rsidRPr="00085F1E">
        <w:rPr>
          <w:rFonts w:ascii="David" w:hAnsi="David" w:hint="cs"/>
          <w:noProof w:val="0"/>
          <w:rtl/>
        </w:rPr>
        <w:t xml:space="preserve">שקבע </w:t>
      </w:r>
      <w:r w:rsidR="00F96343" w:rsidRPr="00085F1E">
        <w:rPr>
          <w:rFonts w:ascii="David" w:hAnsi="David" w:hint="cs"/>
          <w:noProof w:val="0"/>
          <w:rtl/>
        </w:rPr>
        <w:t>ש</w:t>
      </w:r>
      <w:r w:rsidR="001A4FB4" w:rsidRPr="00085F1E">
        <w:rPr>
          <w:rFonts w:ascii="David" w:hAnsi="David" w:hint="cs"/>
          <w:noProof w:val="0"/>
          <w:rtl/>
        </w:rPr>
        <w:t>הסנקציות שהוטלו על האם עקב העובדה שהיא לא גורמת לקטי</w:t>
      </w:r>
      <w:r w:rsidR="00AB77C1">
        <w:rPr>
          <w:rFonts w:ascii="David" w:hAnsi="David" w:hint="cs"/>
          <w:noProof w:val="0"/>
          <w:rtl/>
        </w:rPr>
        <w:t>ן להגיע למכון מפגשים יעמדו בעינן</w:t>
      </w:r>
      <w:r w:rsidR="001A4FB4" w:rsidRPr="00085F1E">
        <w:rPr>
          <w:rFonts w:ascii="David" w:hAnsi="David" w:hint="cs"/>
          <w:noProof w:val="0"/>
          <w:rtl/>
        </w:rPr>
        <w:t>. גם בפסק הדין השלישי מיום 28.8.21 שאושר בבית משפט זה ביום 24.2.22 לא שונתה ההוראה בדבר חובתה של המערערת לגרום להבאת הקטין למרכז מפגשים.</w:t>
      </w:r>
    </w:p>
    <w:p w:rsidR="001A4FB4" w:rsidRPr="001A4FB4" w:rsidRDefault="001A4FB4" w:rsidP="001A4FB4">
      <w:pPr>
        <w:pStyle w:val="ad"/>
        <w:rPr>
          <w:rFonts w:ascii="David" w:hAnsi="David"/>
          <w:noProof w:val="0"/>
          <w:rtl/>
        </w:rPr>
      </w:pPr>
    </w:p>
    <w:p w:rsidR="001A4FB4" w:rsidRPr="00085F1E" w:rsidRDefault="00085F1E" w:rsidP="00085F1E">
      <w:pPr>
        <w:spacing w:line="360" w:lineRule="auto"/>
        <w:ind w:left="720" w:hanging="720"/>
        <w:jc w:val="both"/>
        <w:rPr>
          <w:rFonts w:ascii="David" w:hAnsi="David"/>
          <w:noProof w:val="0"/>
        </w:rPr>
      </w:pPr>
      <w:r>
        <w:rPr>
          <w:rFonts w:ascii="David" w:hAnsi="David" w:hint="cs"/>
          <w:noProof w:val="0"/>
          <w:rtl/>
        </w:rPr>
        <w:t>5.</w:t>
      </w:r>
      <w:r>
        <w:rPr>
          <w:rFonts w:ascii="David" w:hAnsi="David" w:hint="cs"/>
          <w:noProof w:val="0"/>
          <w:rtl/>
        </w:rPr>
        <w:tab/>
      </w:r>
      <w:r w:rsidR="001A4FB4" w:rsidRPr="00085F1E">
        <w:rPr>
          <w:rFonts w:ascii="David" w:hAnsi="David" w:hint="cs"/>
          <w:noProof w:val="0"/>
          <w:rtl/>
        </w:rPr>
        <w:t>מכון מפגשים אישר במכתבו מיום 31.8.21 שהאם לא הביאה את הקטין למרכז מפגשים ואף במכתב נוסף של מרכז מפגשים מיום 6.7.22 נאמר שהמערערת מסרה שלא תגיע עם הקטין מאחר שהקטין מסרב להגיע.</w:t>
      </w:r>
    </w:p>
    <w:p w:rsidR="001A4FB4" w:rsidRPr="00085F1E" w:rsidRDefault="001A4FB4" w:rsidP="001A4FB4">
      <w:pPr>
        <w:pStyle w:val="ad"/>
        <w:rPr>
          <w:rFonts w:ascii="David" w:hAnsi="David"/>
          <w:noProof w:val="0"/>
          <w:rtl/>
        </w:rPr>
      </w:pPr>
    </w:p>
    <w:p w:rsidR="001A4FB4" w:rsidRPr="00085F1E" w:rsidRDefault="00085F1E" w:rsidP="00085F1E">
      <w:pPr>
        <w:spacing w:line="360" w:lineRule="auto"/>
        <w:ind w:left="720" w:hanging="720"/>
        <w:jc w:val="both"/>
        <w:rPr>
          <w:rFonts w:ascii="David" w:hAnsi="David"/>
          <w:noProof w:val="0"/>
        </w:rPr>
      </w:pPr>
      <w:r>
        <w:rPr>
          <w:rFonts w:ascii="David" w:hAnsi="David" w:hint="cs"/>
          <w:noProof w:val="0"/>
          <w:rtl/>
        </w:rPr>
        <w:t>6.</w:t>
      </w:r>
      <w:r>
        <w:rPr>
          <w:rFonts w:ascii="David" w:hAnsi="David" w:hint="cs"/>
          <w:noProof w:val="0"/>
          <w:rtl/>
        </w:rPr>
        <w:tab/>
      </w:r>
      <w:r w:rsidR="001A4FB4" w:rsidRPr="00085F1E">
        <w:rPr>
          <w:rFonts w:ascii="David" w:hAnsi="David" w:hint="cs"/>
          <w:noProof w:val="0"/>
          <w:rtl/>
        </w:rPr>
        <w:t>המערערת לא הכחישה הן בתגובתה לבקשה והן בתגובתה לבקשה למתן הוראות שהיא אכן הודיעה למרכז מפגשים שלא תגיע עם הקטין למפגשים. היא אף לא טענה שהיא מסכימה להביאו למפגשים בעתיד. אף כשהיא נשאלה בתחילת הדיון בבקשה ע"י בית המשפט קמא</w:t>
      </w:r>
      <w:r w:rsidR="00F96343" w:rsidRPr="00085F1E">
        <w:rPr>
          <w:rFonts w:ascii="David" w:hAnsi="David" w:hint="cs"/>
          <w:noProof w:val="0"/>
          <w:rtl/>
        </w:rPr>
        <w:t>,</w:t>
      </w:r>
      <w:r w:rsidR="001A4FB4" w:rsidRPr="00085F1E">
        <w:rPr>
          <w:rFonts w:ascii="David" w:hAnsi="David" w:hint="cs"/>
          <w:noProof w:val="0"/>
          <w:rtl/>
        </w:rPr>
        <w:t xml:space="preserve"> האם היא תביא את הקטין למפגשים היא ענתה בשלילה מאחר שלטענתה הקטין לא מסכים. לפיכך, קיימת למעשה הודאת בעל דין מפורשת מצד המערערת </w:t>
      </w:r>
      <w:r w:rsidR="00F96343" w:rsidRPr="00085F1E">
        <w:rPr>
          <w:rFonts w:ascii="David" w:hAnsi="David" w:hint="cs"/>
          <w:noProof w:val="0"/>
          <w:rtl/>
        </w:rPr>
        <w:t>ש</w:t>
      </w:r>
      <w:r w:rsidR="001A4FB4" w:rsidRPr="00085F1E">
        <w:rPr>
          <w:rFonts w:ascii="David" w:hAnsi="David" w:hint="cs"/>
          <w:noProof w:val="0"/>
          <w:rtl/>
        </w:rPr>
        <w:t xml:space="preserve">היא </w:t>
      </w:r>
      <w:r w:rsidR="001A4FB4" w:rsidRPr="00085F1E">
        <w:rPr>
          <w:rFonts w:ascii="David" w:hAnsi="David" w:hint="cs"/>
          <w:noProof w:val="0"/>
          <w:rtl/>
        </w:rPr>
        <w:lastRenderedPageBreak/>
        <w:t>לא קיימה אחר פסקי הדין וההחלטות ולא הביאה את הקטין למפגשים. אף בדיון בפנינו אישרה האם שהיא לא הביאה את הקטין למפגשים עם האב במרכז מפגשים מאחר ש"</w:t>
      </w:r>
      <w:r w:rsidR="001A4FB4" w:rsidRPr="00085F1E">
        <w:rPr>
          <w:rFonts w:ascii="David" w:hAnsi="David" w:hint="cs"/>
          <w:b/>
          <w:bCs/>
          <w:noProof w:val="0"/>
          <w:rtl/>
        </w:rPr>
        <w:t>לזה הקטין לא הסכים"</w:t>
      </w:r>
      <w:r w:rsidR="001A4FB4" w:rsidRPr="00085F1E">
        <w:rPr>
          <w:rFonts w:ascii="David" w:hAnsi="David" w:hint="cs"/>
          <w:noProof w:val="0"/>
          <w:rtl/>
        </w:rPr>
        <w:t xml:space="preserve"> (עמ' 3 שורה 4).</w:t>
      </w:r>
    </w:p>
    <w:p w:rsidR="001A4FB4" w:rsidRPr="001A4FB4" w:rsidRDefault="001A4FB4" w:rsidP="001A4FB4">
      <w:pPr>
        <w:pStyle w:val="ad"/>
        <w:rPr>
          <w:rFonts w:ascii="David" w:hAnsi="David"/>
          <w:noProof w:val="0"/>
          <w:rtl/>
        </w:rPr>
      </w:pPr>
    </w:p>
    <w:p w:rsidR="001A4FB4" w:rsidRPr="00085F1E" w:rsidRDefault="00085F1E" w:rsidP="00085F1E">
      <w:pPr>
        <w:spacing w:line="360" w:lineRule="auto"/>
        <w:ind w:left="720" w:hanging="720"/>
        <w:jc w:val="both"/>
        <w:rPr>
          <w:rFonts w:ascii="David" w:hAnsi="David"/>
          <w:noProof w:val="0"/>
        </w:rPr>
      </w:pPr>
      <w:r>
        <w:rPr>
          <w:rFonts w:ascii="David" w:hAnsi="David" w:hint="cs"/>
          <w:noProof w:val="0"/>
          <w:rtl/>
        </w:rPr>
        <w:t>7.</w:t>
      </w:r>
      <w:r>
        <w:rPr>
          <w:rFonts w:ascii="David" w:hAnsi="David" w:hint="cs"/>
          <w:noProof w:val="0"/>
          <w:rtl/>
        </w:rPr>
        <w:tab/>
      </w:r>
      <w:r w:rsidR="001A4FB4" w:rsidRPr="00085F1E">
        <w:rPr>
          <w:rFonts w:ascii="David" w:hAnsi="David" w:hint="cs"/>
          <w:noProof w:val="0"/>
          <w:rtl/>
        </w:rPr>
        <w:t xml:space="preserve">לא היתה כל חובה לקיים דיון הוכחות בבקשה. בית המשפט קיים דיון בבקשה, המערערת לא ביקשה לחקור את המשיב על האמור בבקשתו וברור שגם לא היה כל טעם </w:t>
      </w:r>
      <w:r w:rsidR="00F96343" w:rsidRPr="00085F1E">
        <w:rPr>
          <w:rFonts w:ascii="David" w:hAnsi="David" w:hint="cs"/>
          <w:noProof w:val="0"/>
          <w:rtl/>
        </w:rPr>
        <w:t>ב</w:t>
      </w:r>
      <w:r w:rsidR="001A4FB4" w:rsidRPr="00085F1E">
        <w:rPr>
          <w:rFonts w:ascii="David" w:hAnsi="David" w:hint="cs"/>
          <w:noProof w:val="0"/>
          <w:rtl/>
        </w:rPr>
        <w:t>כך</w:t>
      </w:r>
      <w:r w:rsidR="00F96343" w:rsidRPr="00085F1E">
        <w:rPr>
          <w:rFonts w:ascii="David" w:hAnsi="David" w:hint="cs"/>
          <w:noProof w:val="0"/>
          <w:rtl/>
        </w:rPr>
        <w:t>,</w:t>
      </w:r>
      <w:r w:rsidR="001A4FB4" w:rsidRPr="00085F1E">
        <w:rPr>
          <w:rFonts w:ascii="David" w:hAnsi="David" w:hint="cs"/>
          <w:noProof w:val="0"/>
          <w:rtl/>
        </w:rPr>
        <w:t xml:space="preserve"> מאחר שהמערערת הודתה בפה מלא שהיא לא הביאה ואף לא תביא את הקטין למרכז מפגשים מאחר שהקטין לא </w:t>
      </w:r>
      <w:r w:rsidR="00F96343" w:rsidRPr="00085F1E">
        <w:rPr>
          <w:rFonts w:ascii="David" w:hAnsi="David" w:hint="cs"/>
          <w:noProof w:val="0"/>
          <w:rtl/>
        </w:rPr>
        <w:t>מסכים להגיע</w:t>
      </w:r>
      <w:r w:rsidR="001A4FB4" w:rsidRPr="00085F1E">
        <w:rPr>
          <w:rFonts w:ascii="David" w:hAnsi="David" w:hint="cs"/>
          <w:noProof w:val="0"/>
          <w:rtl/>
        </w:rPr>
        <w:t>. לא היתה קיימת כל מחלוקת עובדתית שהמערערת לא שיתפה פעולה עם מרכז מפגשים ולא דאגה להגעת הקטין ל</w:t>
      </w:r>
      <w:r w:rsidR="000B064A" w:rsidRPr="00085F1E">
        <w:rPr>
          <w:rFonts w:ascii="David" w:hAnsi="David" w:hint="cs"/>
          <w:noProof w:val="0"/>
          <w:rtl/>
        </w:rPr>
        <w:t xml:space="preserve">מרכז </w:t>
      </w:r>
      <w:r w:rsidR="001A4FB4" w:rsidRPr="00085F1E">
        <w:rPr>
          <w:rFonts w:ascii="David" w:hAnsi="David" w:hint="cs"/>
          <w:noProof w:val="0"/>
          <w:rtl/>
        </w:rPr>
        <w:t xml:space="preserve">מפגשים כפי שהתבקשה ע"י מרכז מפגשים. לפיכך, ברור שלא היה כל צורך לקיים דיון הוכחות. </w:t>
      </w:r>
    </w:p>
    <w:p w:rsidR="001A4FB4" w:rsidRPr="001A4FB4" w:rsidRDefault="001A4FB4" w:rsidP="001A4FB4">
      <w:pPr>
        <w:pStyle w:val="ad"/>
        <w:rPr>
          <w:rFonts w:ascii="David" w:hAnsi="David"/>
          <w:noProof w:val="0"/>
          <w:rtl/>
        </w:rPr>
      </w:pPr>
    </w:p>
    <w:p w:rsidR="00C72982" w:rsidRPr="00085F1E" w:rsidRDefault="00085F1E" w:rsidP="00085F1E">
      <w:pPr>
        <w:spacing w:line="360" w:lineRule="auto"/>
        <w:ind w:left="720" w:hanging="720"/>
        <w:jc w:val="both"/>
        <w:rPr>
          <w:rFonts w:ascii="David" w:hAnsi="David"/>
          <w:noProof w:val="0"/>
        </w:rPr>
      </w:pPr>
      <w:r>
        <w:rPr>
          <w:rFonts w:ascii="David" w:hAnsi="David" w:hint="cs"/>
          <w:noProof w:val="0"/>
          <w:rtl/>
        </w:rPr>
        <w:t>8.</w:t>
      </w:r>
      <w:r>
        <w:rPr>
          <w:rFonts w:ascii="David" w:hAnsi="David" w:hint="cs"/>
          <w:noProof w:val="0"/>
          <w:rtl/>
        </w:rPr>
        <w:tab/>
      </w:r>
      <w:r w:rsidR="001A4FB4" w:rsidRPr="00085F1E">
        <w:rPr>
          <w:rFonts w:ascii="David" w:hAnsi="David" w:hint="cs"/>
          <w:noProof w:val="0"/>
          <w:rtl/>
        </w:rPr>
        <w:t xml:space="preserve">לא היה גם צורך לשמוע את הקטין </w:t>
      </w:r>
      <w:r w:rsidR="000B064A" w:rsidRPr="00085F1E">
        <w:rPr>
          <w:rFonts w:ascii="David" w:hAnsi="David" w:hint="cs"/>
          <w:noProof w:val="0"/>
          <w:rtl/>
        </w:rPr>
        <w:t xml:space="preserve">שוב </w:t>
      </w:r>
      <w:r w:rsidR="001A4FB4" w:rsidRPr="00085F1E">
        <w:rPr>
          <w:rFonts w:ascii="David" w:hAnsi="David" w:hint="cs"/>
          <w:noProof w:val="0"/>
          <w:rtl/>
        </w:rPr>
        <w:t>במסגרת הדיון בבקשה. הקטין נשמע ע"י ביהמ"ש קמא בהליך העיקרי ודי בכך.</w:t>
      </w:r>
      <w:r w:rsidR="00C72982" w:rsidRPr="00085F1E">
        <w:rPr>
          <w:rFonts w:ascii="David" w:hAnsi="David" w:hint="cs"/>
          <w:noProof w:val="0"/>
          <w:rtl/>
        </w:rPr>
        <w:t xml:space="preserve"> מה גם, שלמרות שבתחילת ההליך המערערת ביקשה </w:t>
      </w:r>
      <w:r w:rsidR="001B5269">
        <w:rPr>
          <w:rFonts w:ascii="David" w:hAnsi="David" w:hint="cs"/>
          <w:noProof w:val="0"/>
          <w:rtl/>
        </w:rPr>
        <w:t xml:space="preserve">שבית המשפט קמא יישמע את הקטין, </w:t>
      </w:r>
      <w:r w:rsidR="00C72982" w:rsidRPr="00085F1E">
        <w:rPr>
          <w:rFonts w:ascii="David" w:hAnsi="David" w:hint="cs"/>
          <w:noProof w:val="0"/>
          <w:rtl/>
        </w:rPr>
        <w:t>היא חזרה בה לאחר מכן והתנגדה לשמיעתו ע"י ביהמ"ש.</w:t>
      </w:r>
      <w:r w:rsidR="001A4FB4" w:rsidRPr="00085F1E">
        <w:rPr>
          <w:rFonts w:ascii="David" w:hAnsi="David" w:hint="cs"/>
          <w:noProof w:val="0"/>
          <w:rtl/>
        </w:rPr>
        <w:t xml:space="preserve"> </w:t>
      </w:r>
    </w:p>
    <w:p w:rsidR="00BA1207" w:rsidRPr="001B5269" w:rsidRDefault="00BA1207" w:rsidP="00BA1207">
      <w:pPr>
        <w:pStyle w:val="ad"/>
        <w:rPr>
          <w:rFonts w:ascii="David" w:hAnsi="David"/>
          <w:noProof w:val="0"/>
          <w:rtl/>
        </w:rPr>
      </w:pPr>
    </w:p>
    <w:p w:rsidR="00BA1207" w:rsidRPr="00085F1E" w:rsidRDefault="00085F1E" w:rsidP="00085F1E">
      <w:pPr>
        <w:spacing w:line="360" w:lineRule="auto"/>
        <w:ind w:left="720" w:hanging="720"/>
        <w:jc w:val="both"/>
        <w:rPr>
          <w:rFonts w:ascii="David" w:hAnsi="David"/>
          <w:noProof w:val="0"/>
        </w:rPr>
      </w:pPr>
      <w:r>
        <w:rPr>
          <w:rFonts w:ascii="David" w:hAnsi="David" w:hint="cs"/>
          <w:noProof w:val="0"/>
          <w:rtl/>
        </w:rPr>
        <w:t>9.</w:t>
      </w:r>
      <w:r>
        <w:rPr>
          <w:rFonts w:ascii="David" w:hAnsi="David" w:hint="cs"/>
          <w:noProof w:val="0"/>
          <w:rtl/>
        </w:rPr>
        <w:tab/>
      </w:r>
      <w:r w:rsidR="00BA1207" w:rsidRPr="00085F1E">
        <w:rPr>
          <w:rFonts w:ascii="David" w:hAnsi="David" w:hint="cs"/>
          <w:noProof w:val="0"/>
          <w:rtl/>
        </w:rPr>
        <w:t xml:space="preserve">אין גם כל יסוד לטענת המערערת שהבקשה הוגשה בשיהוי. הבקשה הוגשה סמוך לאחר שניתן פסק הדין השלישי והתנהלות האב מלמדת שהוא פעל ללא לאות על מנת לחדש את הקשר עם בנו ועשה כל שביכולתו על מנת שהוראות בית המשפט בדבר חידוש הקשר ימולאו. לדאבון הלב, חוששני כי למרות מאמצים כבירים אלו מצדו של האב ועל אף פעולותיו הנמרצות והרבות של בית המשפט קמא על מנת להביא לחידוש הקשר, ייתכן כי "איחרנו את הרכבת".    </w:t>
      </w:r>
    </w:p>
    <w:p w:rsidR="00C72982" w:rsidRPr="00C72982" w:rsidRDefault="00C72982" w:rsidP="00C72982">
      <w:pPr>
        <w:pStyle w:val="ad"/>
        <w:rPr>
          <w:rFonts w:ascii="David" w:hAnsi="David"/>
          <w:noProof w:val="0"/>
          <w:rtl/>
        </w:rPr>
      </w:pPr>
    </w:p>
    <w:p w:rsidR="00C72982" w:rsidRPr="00085F1E" w:rsidRDefault="00085F1E" w:rsidP="00085F1E">
      <w:pPr>
        <w:spacing w:line="360" w:lineRule="auto"/>
        <w:ind w:left="720" w:hanging="720"/>
        <w:jc w:val="both"/>
        <w:rPr>
          <w:rFonts w:ascii="David" w:hAnsi="David"/>
          <w:noProof w:val="0"/>
        </w:rPr>
      </w:pPr>
      <w:r w:rsidRPr="00085F1E">
        <w:rPr>
          <w:rFonts w:ascii="David" w:hAnsi="David" w:hint="cs"/>
          <w:noProof w:val="0"/>
          <w:rtl/>
        </w:rPr>
        <w:t>10.</w:t>
      </w:r>
      <w:r>
        <w:rPr>
          <w:rFonts w:ascii="David" w:hAnsi="David" w:hint="cs"/>
          <w:b/>
          <w:bCs/>
          <w:noProof w:val="0"/>
          <w:rtl/>
        </w:rPr>
        <w:tab/>
      </w:r>
      <w:r w:rsidR="00C72982" w:rsidRPr="00085F1E">
        <w:rPr>
          <w:rFonts w:ascii="David" w:hAnsi="David" w:hint="cs"/>
          <w:b/>
          <w:bCs/>
          <w:noProof w:val="0"/>
          <w:rtl/>
        </w:rPr>
        <w:t>סיכומו של דבר</w:t>
      </w:r>
      <w:r w:rsidR="00C72982" w:rsidRPr="00085F1E">
        <w:rPr>
          <w:rFonts w:ascii="David" w:hAnsi="David" w:hint="cs"/>
          <w:noProof w:val="0"/>
          <w:rtl/>
        </w:rPr>
        <w:t>: אציע לדחות את שני הערעורים ולחייב את המערערת בהוצאות ובשכ"ט עו"ד בסך כולל של 40,000 ₪. הערבונות שהפקידה המערערת על פירותיהם, יועברו למשיב באמצעות ב"כ על חשבון ההוצאות.</w:t>
      </w:r>
    </w:p>
    <w:p w:rsidR="00C72982" w:rsidRPr="00C72982" w:rsidRDefault="00C72982" w:rsidP="00C72982">
      <w:pPr>
        <w:pStyle w:val="ad"/>
        <w:rPr>
          <w:rFonts w:ascii="David" w:hAnsi="David"/>
          <w:noProof w:val="0"/>
          <w:rtl/>
        </w:rPr>
      </w:pPr>
    </w:p>
    <w:p w:rsidR="00D667A7" w:rsidRPr="00085F1E" w:rsidRDefault="00085F1E" w:rsidP="00085F1E">
      <w:pPr>
        <w:spacing w:line="360" w:lineRule="auto"/>
        <w:ind w:left="720" w:hanging="720"/>
        <w:jc w:val="both"/>
        <w:rPr>
          <w:rFonts w:ascii="David" w:hAnsi="David"/>
          <w:noProof w:val="0"/>
        </w:rPr>
      </w:pPr>
      <w:r>
        <w:rPr>
          <w:rFonts w:ascii="David" w:hAnsi="David" w:hint="cs"/>
          <w:noProof w:val="0"/>
          <w:rtl/>
        </w:rPr>
        <w:t>11.</w:t>
      </w:r>
      <w:r>
        <w:rPr>
          <w:rFonts w:ascii="David" w:hAnsi="David" w:hint="cs"/>
          <w:noProof w:val="0"/>
          <w:rtl/>
        </w:rPr>
        <w:tab/>
      </w:r>
      <w:r w:rsidR="00C72982" w:rsidRPr="00085F1E">
        <w:rPr>
          <w:rFonts w:ascii="David" w:hAnsi="David" w:hint="cs"/>
          <w:noProof w:val="0"/>
          <w:rtl/>
        </w:rPr>
        <w:t xml:space="preserve">תקוותי שהמערערת תתעשת </w:t>
      </w:r>
      <w:r w:rsidR="00F96343" w:rsidRPr="00085F1E">
        <w:rPr>
          <w:rFonts w:ascii="David" w:hAnsi="David" w:hint="cs"/>
          <w:noProof w:val="0"/>
          <w:rtl/>
        </w:rPr>
        <w:t>ו</w:t>
      </w:r>
      <w:r w:rsidR="00C72982" w:rsidRPr="00085F1E">
        <w:rPr>
          <w:rFonts w:ascii="David" w:hAnsi="David" w:hint="cs"/>
          <w:noProof w:val="0"/>
          <w:rtl/>
        </w:rPr>
        <w:t xml:space="preserve">תדבר על ליבו של הקטין על מנת שישתף פעולה עם מרכז מפגשים ויגיע למפגשים עם אביו. </w:t>
      </w:r>
      <w:r w:rsidR="00F96343" w:rsidRPr="00085F1E">
        <w:rPr>
          <w:rFonts w:ascii="David" w:hAnsi="David" w:hint="cs"/>
          <w:noProof w:val="0"/>
          <w:rtl/>
        </w:rPr>
        <w:t>מעבר לחובתה החוקית של המערערת לפעול כך, זו גם חובתה המוסרית כלפי הקטין. לו יהי.</w:t>
      </w:r>
      <w:r w:rsidR="00C72982" w:rsidRPr="00085F1E">
        <w:rPr>
          <w:rFonts w:ascii="David" w:hAnsi="David" w:hint="cs"/>
          <w:noProof w:val="0"/>
          <w:rtl/>
        </w:rPr>
        <w:t xml:space="preserve">  </w:t>
      </w:r>
      <w:r w:rsidR="001A4FB4" w:rsidRPr="00085F1E">
        <w:rPr>
          <w:rFonts w:ascii="David" w:hAnsi="David" w:hint="cs"/>
          <w:noProof w:val="0"/>
          <w:rtl/>
        </w:rPr>
        <w:t xml:space="preserve">     </w:t>
      </w:r>
      <w:r w:rsidR="00D667A7" w:rsidRPr="00085F1E">
        <w:rPr>
          <w:rFonts w:ascii="David" w:hAnsi="David" w:hint="cs"/>
          <w:noProof w:val="0"/>
          <w:rtl/>
        </w:rPr>
        <w:t xml:space="preserve"> </w:t>
      </w:r>
    </w:p>
    <w:p w:rsidR="008C424B" w:rsidRPr="00D667A7" w:rsidRDefault="008C424B" w:rsidP="008C424B">
      <w:pPr>
        <w:spacing w:line="360" w:lineRule="auto"/>
        <w:ind w:left="720" w:hanging="720"/>
        <w:jc w:val="both"/>
        <w:rPr>
          <w:rFonts w:ascii="David" w:hAnsi="David"/>
          <w:noProof w:val="0"/>
          <w:rtl/>
        </w:rPr>
      </w:pPr>
    </w:p>
    <w:p w:rsidR="008C424B" w:rsidRPr="008C424B" w:rsidRDefault="008C424B" w:rsidP="008C424B">
      <w:pPr>
        <w:spacing w:line="360" w:lineRule="auto"/>
        <w:ind w:left="720"/>
        <w:jc w:val="both"/>
        <w:rPr>
          <w:rFonts w:ascii="Arial" w:hAnsi="Arial"/>
          <w:noProof w:val="0"/>
          <w:rtl/>
        </w:rPr>
      </w:pPr>
      <w:r w:rsidRPr="008C424B">
        <w:rPr>
          <w:rFonts w:ascii="Arial" w:hAnsi="Arial" w:hint="cs"/>
          <w:noProof w:val="0"/>
          <w:rtl/>
        </w:rPr>
        <w:t xml:space="preserve">  </w:t>
      </w:r>
      <w:r w:rsidRPr="008C424B">
        <w:rPr>
          <w:rFonts w:ascii="Arial" w:hAnsi="Arial"/>
          <w:noProof w:val="0"/>
          <w:rtl/>
        </w:rPr>
        <w:t xml:space="preserve">  </w:t>
      </w:r>
      <w:r w:rsidR="00321CDD">
        <w:rPr>
          <w:rFonts w:ascii="Arial" w:hAnsi="Arial"/>
          <w:noProof w:val="0"/>
          <w:rtl/>
        </w:rPr>
        <w:tab/>
      </w:r>
      <w:r w:rsidR="00321CDD">
        <w:rPr>
          <w:rFonts w:ascii="Arial" w:hAnsi="Arial"/>
          <w:noProof w:val="0"/>
          <w:rtl/>
        </w:rPr>
        <w:tab/>
      </w:r>
      <w:r w:rsidR="00321CDD">
        <w:rPr>
          <w:rFonts w:ascii="Arial" w:hAnsi="Arial"/>
          <w:noProof w:val="0"/>
          <w:rtl/>
        </w:rPr>
        <w:tab/>
      </w:r>
      <w:r w:rsidR="00321CDD">
        <w:rPr>
          <w:rFonts w:ascii="Arial" w:hAnsi="Arial"/>
          <w:noProof w:val="0"/>
          <w:rtl/>
        </w:rPr>
        <w:tab/>
      </w:r>
      <w:r w:rsidR="00321CDD">
        <w:rPr>
          <w:rFonts w:ascii="Arial" w:hAnsi="Arial"/>
          <w:noProof w:val="0"/>
          <w:rtl/>
        </w:rPr>
        <w:tab/>
      </w:r>
      <w:r w:rsidR="00321CDD">
        <w:rPr>
          <w:rFonts w:ascii="Arial" w:hAnsi="Arial"/>
          <w:noProof w:val="0"/>
          <w:rtl/>
        </w:rPr>
        <w:tab/>
      </w:r>
      <w:r w:rsidR="00321CDD">
        <w:rPr>
          <w:rFonts w:ascii="Arial" w:hAnsi="Arial"/>
          <w:noProof w:val="0"/>
          <w:rtl/>
        </w:rPr>
        <w:tab/>
      </w:r>
      <w:r w:rsidR="00321CDD" w:rsidRPr="00EC5A72">
        <w:rPr>
          <w:rFonts w:ascii="Calibri" w:hAnsi="Calibri" w:cs="Arial"/>
          <w:sz w:val="22"/>
          <w:szCs w:val="22"/>
        </w:rPr>
        <w:drawing>
          <wp:inline distT="0" distB="0" distL="0" distR="0" wp14:anchorId="7FEAFA0A" wp14:editId="74875B20">
            <wp:extent cx="1333500" cy="533400"/>
            <wp:effectExtent l="0" t="0" r="0" b="0"/>
            <wp:docPr id="9"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blip>
                    <a:stretch>
                      <a:fillRect/>
                    </a:stretch>
                  </pic:blipFill>
                  <pic:spPr>
                    <a:xfrm>
                      <a:off x="0" y="0"/>
                      <a:ext cx="1333500" cy="533400"/>
                    </a:xfrm>
                    <a:prstGeom prst="rect">
                      <a:avLst/>
                    </a:prstGeom>
                  </pic:spPr>
                </pic:pic>
              </a:graphicData>
            </a:graphic>
          </wp:inline>
        </w:drawing>
      </w:r>
    </w:p>
    <w:p w:rsidR="001B5269" w:rsidRDefault="001B5269" w:rsidP="008C424B">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_____________________</w:t>
      </w:r>
    </w:p>
    <w:p w:rsidR="008C424B" w:rsidRDefault="001B5269" w:rsidP="008C424B">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 xml:space="preserve">נפתלי שילה, שופט </w:t>
      </w:r>
      <w:r>
        <w:rPr>
          <w:rFonts w:ascii="Arial" w:hAnsi="Arial"/>
          <w:b/>
          <w:bCs/>
          <w:noProof w:val="0"/>
          <w:rtl/>
        </w:rPr>
        <w:t>–</w:t>
      </w:r>
      <w:r>
        <w:rPr>
          <w:rFonts w:ascii="Arial" w:hAnsi="Arial" w:hint="cs"/>
          <w:b/>
          <w:bCs/>
          <w:noProof w:val="0"/>
          <w:rtl/>
        </w:rPr>
        <w:t xml:space="preserve"> אב"ד</w:t>
      </w:r>
      <w:r>
        <w:rPr>
          <w:rFonts w:ascii="Arial" w:hAnsi="Arial"/>
          <w:noProof w:val="0"/>
          <w:rtl/>
        </w:rPr>
        <w:tab/>
      </w:r>
    </w:p>
    <w:p w:rsidR="001B5269" w:rsidRDefault="001B5269" w:rsidP="008C424B">
      <w:pPr>
        <w:spacing w:line="360" w:lineRule="auto"/>
        <w:jc w:val="both"/>
        <w:rPr>
          <w:rFonts w:ascii="Arial" w:hAnsi="Arial"/>
          <w:noProof w:val="0"/>
          <w:rtl/>
        </w:rPr>
      </w:pPr>
    </w:p>
    <w:p w:rsidR="001B5269" w:rsidRDefault="001B5269" w:rsidP="008C424B">
      <w:pPr>
        <w:spacing w:line="360" w:lineRule="auto"/>
        <w:jc w:val="both"/>
        <w:rPr>
          <w:rFonts w:ascii="Arial" w:hAnsi="Arial"/>
          <w:noProof w:val="0"/>
          <w:rtl/>
        </w:rPr>
      </w:pPr>
    </w:p>
    <w:p w:rsidR="001B5269" w:rsidRDefault="001B5269" w:rsidP="008C424B">
      <w:pPr>
        <w:spacing w:line="360" w:lineRule="auto"/>
        <w:jc w:val="both"/>
        <w:rPr>
          <w:rFonts w:ascii="Arial" w:hAnsi="Arial"/>
          <w:b/>
          <w:bCs/>
          <w:noProof w:val="0"/>
          <w:u w:val="single"/>
          <w:rtl/>
        </w:rPr>
      </w:pPr>
      <w:r>
        <w:rPr>
          <w:rFonts w:ascii="Arial" w:hAnsi="Arial" w:hint="cs"/>
          <w:b/>
          <w:bCs/>
          <w:noProof w:val="0"/>
          <w:u w:val="single"/>
          <w:rtl/>
        </w:rPr>
        <w:t>השופטת סיגל רסלר-זכאי:</w:t>
      </w:r>
    </w:p>
    <w:p w:rsidR="001B5269" w:rsidRDefault="001B5269" w:rsidP="008C424B">
      <w:pPr>
        <w:spacing w:line="360" w:lineRule="auto"/>
        <w:jc w:val="both"/>
        <w:rPr>
          <w:rFonts w:ascii="Arial" w:hAnsi="Arial"/>
          <w:b/>
          <w:bCs/>
          <w:noProof w:val="0"/>
          <w:rtl/>
        </w:rPr>
      </w:pPr>
    </w:p>
    <w:p w:rsidR="001B5269" w:rsidRDefault="001B5269" w:rsidP="008C424B">
      <w:pPr>
        <w:spacing w:line="360" w:lineRule="auto"/>
        <w:jc w:val="both"/>
        <w:rPr>
          <w:rFonts w:ascii="Arial" w:hAnsi="Arial"/>
          <w:b/>
          <w:bCs/>
          <w:noProof w:val="0"/>
          <w:rtl/>
        </w:rPr>
      </w:pPr>
      <w:r w:rsidRPr="001B5269">
        <w:rPr>
          <w:rFonts w:ascii="Arial" w:hAnsi="Arial" w:hint="cs"/>
          <w:b/>
          <w:bCs/>
          <w:noProof w:val="0"/>
          <w:rtl/>
        </w:rPr>
        <w:t>אני מסכימה</w:t>
      </w:r>
      <w:r>
        <w:rPr>
          <w:rFonts w:ascii="Arial" w:hAnsi="Arial" w:hint="cs"/>
          <w:b/>
          <w:bCs/>
          <w:noProof w:val="0"/>
          <w:rtl/>
        </w:rPr>
        <w:t>.</w:t>
      </w:r>
    </w:p>
    <w:p w:rsidR="001B5269" w:rsidRDefault="001B5269" w:rsidP="008C424B">
      <w:pPr>
        <w:spacing w:line="360" w:lineRule="auto"/>
        <w:jc w:val="both"/>
        <w:rPr>
          <w:rFonts w:ascii="Arial" w:hAnsi="Arial"/>
          <w:b/>
          <w:bCs/>
          <w:noProof w:val="0"/>
          <w:rtl/>
        </w:rPr>
      </w:pPr>
    </w:p>
    <w:p w:rsidR="001B5269" w:rsidRDefault="00E95715" w:rsidP="00E95715">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25A23D07" wp14:editId="52FF5392">
            <wp:extent cx="1438275" cy="678180"/>
            <wp:effectExtent l="0" t="0" r="9525" b="7620"/>
            <wp:docPr id="5" name="Picture 1"/>
            <wp:cNvGraphicFramePr/>
            <a:graphic xmlns:a="http://schemas.openxmlformats.org/drawingml/2006/main">
              <a:graphicData uri="http://schemas.openxmlformats.org/drawingml/2006/picture">
                <pic:pic xmlns:pic="http://schemas.openxmlformats.org/drawingml/2006/picture">
                  <pic:nvPicPr>
                    <pic:cNvPr id="4" name="Picture 1"/>
                    <pic:cNvPicPr/>
                  </pic:nvPicPr>
                  <pic:blipFill>
                    <a:blip r:embed="rId12" cstate="print">
                      <a:extLst/>
                    </a:blip>
                    <a:stretch>
                      <a:fillRect/>
                    </a:stretch>
                  </pic:blipFill>
                  <pic:spPr>
                    <a:xfrm>
                      <a:off x="0" y="0"/>
                      <a:ext cx="1438275" cy="678180"/>
                    </a:xfrm>
                    <a:prstGeom prst="rect">
                      <a:avLst/>
                    </a:prstGeom>
                  </pic:spPr>
                </pic:pic>
              </a:graphicData>
            </a:graphic>
          </wp:inline>
        </w:drawing>
      </w:r>
    </w:p>
    <w:p w:rsidR="001B5269" w:rsidRDefault="001B5269" w:rsidP="00E95715">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___________________</w:t>
      </w:r>
    </w:p>
    <w:p w:rsidR="001B5269" w:rsidRDefault="001B5269" w:rsidP="00E95715">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סיגל רסלר-זכאי, שופטת</w:t>
      </w:r>
    </w:p>
    <w:p w:rsidR="001B5269" w:rsidRDefault="001B5269" w:rsidP="00E95715">
      <w:pPr>
        <w:jc w:val="both"/>
        <w:rPr>
          <w:rFonts w:ascii="Arial" w:hAnsi="Arial"/>
          <w:b/>
          <w:bCs/>
          <w:noProof w:val="0"/>
          <w:rtl/>
        </w:rPr>
      </w:pPr>
    </w:p>
    <w:p w:rsidR="001B5269" w:rsidRDefault="001B5269" w:rsidP="001B5269">
      <w:pPr>
        <w:spacing w:line="360" w:lineRule="auto"/>
        <w:jc w:val="both"/>
        <w:rPr>
          <w:rFonts w:ascii="Arial" w:hAnsi="Arial"/>
          <w:b/>
          <w:bCs/>
          <w:noProof w:val="0"/>
          <w:rtl/>
        </w:rPr>
      </w:pPr>
    </w:p>
    <w:p w:rsidR="001B5269" w:rsidRDefault="001B5269" w:rsidP="001B5269">
      <w:pPr>
        <w:spacing w:line="360" w:lineRule="auto"/>
        <w:jc w:val="both"/>
        <w:rPr>
          <w:rFonts w:ascii="Arial" w:hAnsi="Arial"/>
          <w:b/>
          <w:bCs/>
          <w:noProof w:val="0"/>
          <w:rtl/>
        </w:rPr>
      </w:pPr>
      <w:r>
        <w:rPr>
          <w:rFonts w:ascii="Arial" w:hAnsi="Arial" w:hint="cs"/>
          <w:b/>
          <w:bCs/>
          <w:noProof w:val="0"/>
          <w:u w:val="single"/>
          <w:rtl/>
        </w:rPr>
        <w:t>השופט יעקב שקד</w:t>
      </w:r>
      <w:r>
        <w:rPr>
          <w:rFonts w:ascii="Arial" w:hAnsi="Arial" w:hint="cs"/>
          <w:b/>
          <w:bCs/>
          <w:noProof w:val="0"/>
          <w:rtl/>
        </w:rPr>
        <w:t>:</w:t>
      </w:r>
    </w:p>
    <w:p w:rsidR="001B5269" w:rsidRDefault="001B5269" w:rsidP="001B5269">
      <w:pPr>
        <w:spacing w:line="360" w:lineRule="auto"/>
        <w:jc w:val="both"/>
        <w:rPr>
          <w:rFonts w:ascii="Arial" w:hAnsi="Arial"/>
          <w:b/>
          <w:bCs/>
          <w:noProof w:val="0"/>
          <w:rtl/>
        </w:rPr>
      </w:pPr>
    </w:p>
    <w:p w:rsidR="001B5269" w:rsidRDefault="001B5269" w:rsidP="001B5269">
      <w:pPr>
        <w:spacing w:line="360" w:lineRule="auto"/>
        <w:jc w:val="both"/>
        <w:rPr>
          <w:rFonts w:ascii="Arial" w:hAnsi="Arial"/>
          <w:b/>
          <w:bCs/>
          <w:noProof w:val="0"/>
          <w:rtl/>
        </w:rPr>
      </w:pPr>
      <w:r>
        <w:rPr>
          <w:rFonts w:ascii="Arial" w:hAnsi="Arial" w:hint="cs"/>
          <w:b/>
          <w:bCs/>
          <w:noProof w:val="0"/>
          <w:rtl/>
        </w:rPr>
        <w:t xml:space="preserve">אני מסכים. </w:t>
      </w:r>
    </w:p>
    <w:p w:rsidR="001B5269" w:rsidRDefault="001B5269" w:rsidP="001B5269">
      <w:pPr>
        <w:spacing w:line="360" w:lineRule="auto"/>
        <w:jc w:val="both"/>
        <w:rPr>
          <w:rFonts w:ascii="Arial" w:hAnsi="Arial"/>
          <w:b/>
          <w:bCs/>
          <w:noProof w:val="0"/>
          <w:rtl/>
        </w:rPr>
      </w:pPr>
    </w:p>
    <w:p w:rsidR="001B5269" w:rsidRDefault="00321CDD" w:rsidP="001B5269">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hint="cs"/>
          <w:rtl/>
        </w:rPr>
        <w:t xml:space="preserve">     </w:t>
      </w:r>
      <w:r>
        <w:drawing>
          <wp:inline distT="0" distB="0" distL="0" distR="0" wp14:anchorId="203139F8" wp14:editId="0A7A9DAD">
            <wp:extent cx="1546860" cy="647700"/>
            <wp:effectExtent l="0" t="0" r="0" b="0"/>
            <wp:docPr id="7"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3" cstate="print">
                      <a:extLst/>
                    </a:blip>
                    <a:stretch>
                      <a:fillRect/>
                    </a:stretch>
                  </pic:blipFill>
                  <pic:spPr>
                    <a:xfrm>
                      <a:off x="0" y="0"/>
                      <a:ext cx="1546860" cy="647700"/>
                    </a:xfrm>
                    <a:prstGeom prst="rect">
                      <a:avLst/>
                    </a:prstGeom>
                  </pic:spPr>
                </pic:pic>
              </a:graphicData>
            </a:graphic>
          </wp:inline>
        </w:drawing>
      </w:r>
      <w:r>
        <w:rPr>
          <w:rFonts w:ascii="Arial" w:hAnsi="Arial"/>
          <w:b/>
          <w:bCs/>
          <w:noProof w:val="0"/>
          <w:rtl/>
        </w:rPr>
        <w:tab/>
      </w:r>
    </w:p>
    <w:p w:rsidR="001B5269" w:rsidRDefault="001B5269" w:rsidP="001B5269">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__________________</w:t>
      </w:r>
    </w:p>
    <w:p w:rsidR="001B5269" w:rsidRDefault="001B5269" w:rsidP="001B5269">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יעקב שקד, שופט </w:t>
      </w:r>
    </w:p>
    <w:p w:rsidR="001B5269" w:rsidRDefault="001B5269" w:rsidP="001B5269">
      <w:pPr>
        <w:spacing w:line="360" w:lineRule="auto"/>
        <w:jc w:val="both"/>
        <w:rPr>
          <w:rFonts w:ascii="Arial" w:hAnsi="Arial"/>
          <w:b/>
          <w:bCs/>
          <w:noProof w:val="0"/>
          <w:rtl/>
        </w:rPr>
      </w:pPr>
    </w:p>
    <w:p w:rsidR="001B5269" w:rsidRDefault="001B5269" w:rsidP="001B5269">
      <w:pPr>
        <w:spacing w:line="360" w:lineRule="auto"/>
        <w:jc w:val="both"/>
        <w:rPr>
          <w:rFonts w:ascii="Arial" w:hAnsi="Arial"/>
          <w:b/>
          <w:bCs/>
          <w:noProof w:val="0"/>
          <w:rtl/>
        </w:rPr>
      </w:pPr>
      <w:r>
        <w:rPr>
          <w:rFonts w:ascii="Arial" w:hAnsi="Arial" w:hint="cs"/>
          <w:b/>
          <w:bCs/>
          <w:noProof w:val="0"/>
          <w:rtl/>
        </w:rPr>
        <w:t>הולט כאמור בפס</w:t>
      </w:r>
      <w:r w:rsidR="00E95715">
        <w:rPr>
          <w:rFonts w:ascii="Arial" w:hAnsi="Arial" w:hint="cs"/>
          <w:b/>
          <w:bCs/>
          <w:noProof w:val="0"/>
          <w:rtl/>
        </w:rPr>
        <w:t>ק דינו של השופט נפתלי שילה.</w:t>
      </w:r>
    </w:p>
    <w:p w:rsidR="00694556" w:rsidRDefault="00E95715" w:rsidP="00E95715">
      <w:pPr>
        <w:spacing w:line="360" w:lineRule="auto"/>
        <w:jc w:val="both"/>
        <w:rPr>
          <w:rFonts w:ascii="Arial" w:hAnsi="Arial"/>
          <w:b/>
          <w:bCs/>
          <w:noProof w:val="0"/>
          <w:rtl/>
        </w:rPr>
      </w:pPr>
      <w:r>
        <w:rPr>
          <w:rFonts w:ascii="Arial" w:hAnsi="Arial" w:hint="cs"/>
          <w:b/>
          <w:bCs/>
          <w:noProof w:val="0"/>
          <w:rtl/>
        </w:rPr>
        <w:t xml:space="preserve">פסק הדין מותר לפרסום בכפוף להשמטת פרטים מזהים. </w:t>
      </w:r>
    </w:p>
    <w:p w:rsidR="00E95715" w:rsidRPr="00E95715" w:rsidRDefault="00E95715" w:rsidP="00E95715">
      <w:pPr>
        <w:spacing w:line="360" w:lineRule="auto"/>
        <w:jc w:val="both"/>
        <w:rPr>
          <w:rFonts w:ascii="Arial" w:hAnsi="Arial"/>
          <w:b/>
          <w:bCs/>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מרץ 2023</w:t>
          </w:r>
        </w:sdtContent>
      </w:sdt>
      <w:r w:rsidR="00005C8B">
        <w:rPr>
          <w:rFonts w:ascii="Arial" w:hAnsi="Arial"/>
          <w:noProof w:val="0"/>
          <w:rtl/>
        </w:rPr>
        <w:t>, בהעדר הצדדים.</w:t>
      </w:r>
    </w:p>
    <w:p w:rsidR="00E95715" w:rsidRPr="001B00AE" w:rsidRDefault="00E95715"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09"/>
        <w:gridCol w:w="229"/>
        <w:gridCol w:w="2556"/>
        <w:gridCol w:w="257"/>
        <w:gridCol w:w="2946"/>
      </w:tblGrid>
      <w:tr w:rsidR="00E95715" w:rsidRPr="00861D25" w:rsidTr="000661B2">
        <w:trPr>
          <w:trHeight w:val="1400"/>
        </w:trPr>
        <w:tc>
          <w:tcPr>
            <w:tcW w:w="2988" w:type="dxa"/>
            <w:tcBorders>
              <w:top w:val="nil"/>
              <w:left w:val="nil"/>
              <w:bottom w:val="single" w:sz="4" w:space="0" w:color="auto"/>
              <w:right w:val="nil"/>
            </w:tcBorders>
            <w:vAlign w:val="center"/>
          </w:tcPr>
          <w:p w:rsidR="00E95715" w:rsidRPr="00861D25" w:rsidRDefault="00E95715" w:rsidP="00861D25">
            <w:pPr>
              <w:jc w:val="center"/>
              <w:rPr>
                <w:rFonts w:ascii="Courier New" w:hAnsi="Courier New"/>
                <w:b/>
                <w:bCs/>
                <w:lang w:eastAsia="he-IL"/>
              </w:rPr>
            </w:pPr>
            <w:r w:rsidRPr="00EC5A72">
              <w:rPr>
                <w:rFonts w:ascii="Calibri" w:hAnsi="Calibri" w:cs="Arial"/>
                <w:sz w:val="22"/>
                <w:szCs w:val="22"/>
              </w:rPr>
              <w:drawing>
                <wp:inline distT="0" distB="0" distL="0" distR="0" wp14:anchorId="52C114C9" wp14:editId="54475343">
                  <wp:extent cx="1333500" cy="5334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blip>
                          <a:stretch>
                            <a:fillRect/>
                          </a:stretch>
                        </pic:blipFill>
                        <pic:spPr>
                          <a:xfrm>
                            <a:off x="0" y="0"/>
                            <a:ext cx="1333500" cy="533400"/>
                          </a:xfrm>
                          <a:prstGeom prst="rect">
                            <a:avLst/>
                          </a:prstGeom>
                        </pic:spPr>
                      </pic:pic>
                    </a:graphicData>
                  </a:graphic>
                </wp:inline>
              </w:drawing>
            </w:r>
          </w:p>
        </w:tc>
        <w:tc>
          <w:tcPr>
            <w:tcW w:w="238" w:type="dxa"/>
            <w:vAlign w:val="center"/>
          </w:tcPr>
          <w:p w:rsidR="00E95715" w:rsidRPr="00861D25" w:rsidRDefault="00E95715"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E95715" w:rsidRPr="00861D25" w:rsidRDefault="00E95715" w:rsidP="00E95715">
            <w:pPr>
              <w:jc w:val="center"/>
              <w:rPr>
                <w:rFonts w:ascii="Courier New" w:hAnsi="Courier New"/>
                <w:b/>
                <w:bCs/>
                <w:sz w:val="20"/>
                <w:szCs w:val="20"/>
                <w:lang w:eastAsia="he-IL"/>
              </w:rPr>
            </w:pPr>
            <w:r>
              <w:drawing>
                <wp:inline distT="0" distB="0" distL="0" distR="0" wp14:anchorId="536D6950" wp14:editId="40B9265A">
                  <wp:extent cx="1476375" cy="742950"/>
                  <wp:effectExtent l="0" t="0" r="9525" b="0"/>
                  <wp:docPr id="4" name="Picture 1"/>
                  <wp:cNvGraphicFramePr/>
                  <a:graphic xmlns:a="http://schemas.openxmlformats.org/drawingml/2006/main">
                    <a:graphicData uri="http://schemas.openxmlformats.org/drawingml/2006/picture">
                      <pic:pic xmlns:pic="http://schemas.openxmlformats.org/drawingml/2006/picture">
                        <pic:nvPicPr>
                          <pic:cNvPr id="4" name="Picture 1"/>
                          <pic:cNvPicPr/>
                        </pic:nvPicPr>
                        <pic:blipFill>
                          <a:blip r:embed="rId12" cstate="print">
                            <a:extLst/>
                          </a:blip>
                          <a:stretch>
                            <a:fillRect/>
                          </a:stretch>
                        </pic:blipFill>
                        <pic:spPr>
                          <a:xfrm>
                            <a:off x="0" y="0"/>
                            <a:ext cx="1476375" cy="742950"/>
                          </a:xfrm>
                          <a:prstGeom prst="rect">
                            <a:avLst/>
                          </a:prstGeom>
                        </pic:spPr>
                      </pic:pic>
                    </a:graphicData>
                  </a:graphic>
                </wp:inline>
              </w:drawing>
            </w:r>
          </w:p>
        </w:tc>
        <w:tc>
          <w:tcPr>
            <w:tcW w:w="303" w:type="dxa"/>
            <w:vAlign w:val="center"/>
          </w:tcPr>
          <w:p w:rsidR="00E95715" w:rsidRPr="00861D25" w:rsidRDefault="00E95715"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E95715" w:rsidRPr="00861D25" w:rsidRDefault="00321CDD" w:rsidP="00861D25">
            <w:pPr>
              <w:jc w:val="center"/>
              <w:rPr>
                <w:rFonts w:ascii="Courier New" w:hAnsi="Courier New"/>
                <w:b/>
                <w:bCs/>
                <w:sz w:val="20"/>
                <w:szCs w:val="20"/>
                <w:lang w:eastAsia="he-IL"/>
              </w:rPr>
            </w:pPr>
            <w:r>
              <w:drawing>
                <wp:inline distT="0" distB="0" distL="0" distR="0" wp14:anchorId="0437BB42" wp14:editId="43D6411C">
                  <wp:extent cx="1732915" cy="586740"/>
                  <wp:effectExtent l="0" t="0" r="635" b="3810"/>
                  <wp:docPr id="8"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3" cstate="print">
                            <a:extLst/>
                          </a:blip>
                          <a:stretch>
                            <a:fillRect/>
                          </a:stretch>
                        </pic:blipFill>
                        <pic:spPr>
                          <a:xfrm>
                            <a:off x="0" y="0"/>
                            <a:ext cx="1732915" cy="586740"/>
                          </a:xfrm>
                          <a:prstGeom prst="rect">
                            <a:avLst/>
                          </a:prstGeom>
                        </pic:spPr>
                      </pic:pic>
                    </a:graphicData>
                  </a:graphic>
                </wp:inline>
              </w:drawing>
            </w:r>
          </w:p>
        </w:tc>
      </w:tr>
      <w:tr w:rsidR="00E95715" w:rsidRPr="00861D25" w:rsidTr="000661B2">
        <w:trPr>
          <w:trHeight w:val="580"/>
        </w:trPr>
        <w:tc>
          <w:tcPr>
            <w:tcW w:w="2988" w:type="dxa"/>
            <w:tcBorders>
              <w:top w:val="single" w:sz="4" w:space="0" w:color="auto"/>
              <w:left w:val="nil"/>
              <w:bottom w:val="nil"/>
              <w:right w:val="nil"/>
            </w:tcBorders>
            <w:vAlign w:val="center"/>
          </w:tcPr>
          <w:p w:rsidR="00E95715" w:rsidRPr="00861D25" w:rsidRDefault="00E95715" w:rsidP="00E95715">
            <w:pPr>
              <w:rPr>
                <w:rFonts w:ascii="Courier New" w:hAnsi="Courier New"/>
                <w:b/>
                <w:bCs/>
                <w:lang w:eastAsia="he-IL"/>
              </w:rPr>
            </w:pPr>
            <w:r>
              <w:rPr>
                <w:rFonts w:ascii="Courier New" w:hAnsi="Courier New" w:hint="cs"/>
                <w:b/>
                <w:bCs/>
                <w:rtl/>
                <w:lang w:eastAsia="he-IL"/>
              </w:rPr>
              <w:t xml:space="preserve">נפתלי שילה, שופט </w:t>
            </w:r>
            <w:r>
              <w:rPr>
                <w:rFonts w:ascii="Courier New" w:hAnsi="Courier New"/>
                <w:b/>
                <w:bCs/>
                <w:rtl/>
                <w:lang w:eastAsia="he-IL"/>
              </w:rPr>
              <w:t>–</w:t>
            </w:r>
            <w:r>
              <w:rPr>
                <w:rFonts w:ascii="Courier New" w:hAnsi="Courier New" w:hint="cs"/>
                <w:b/>
                <w:bCs/>
                <w:rtl/>
                <w:lang w:eastAsia="he-IL"/>
              </w:rPr>
              <w:t xml:space="preserve"> אב"ד</w:t>
            </w:r>
          </w:p>
        </w:tc>
        <w:tc>
          <w:tcPr>
            <w:tcW w:w="238" w:type="dxa"/>
            <w:vAlign w:val="center"/>
          </w:tcPr>
          <w:p w:rsidR="00E95715" w:rsidRPr="00861D25" w:rsidRDefault="00E95715"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E95715" w:rsidRPr="00861D25" w:rsidRDefault="00E95715" w:rsidP="00E95715">
            <w:pPr>
              <w:jc w:val="center"/>
              <w:rPr>
                <w:rFonts w:ascii="Courier New" w:hAnsi="Courier New"/>
                <w:b/>
                <w:bCs/>
                <w:rtl/>
                <w:lang w:eastAsia="he-IL"/>
              </w:rPr>
            </w:pPr>
            <w:r>
              <w:rPr>
                <w:rFonts w:ascii="Courier New" w:hAnsi="Courier New" w:hint="cs"/>
                <w:b/>
                <w:bCs/>
                <w:rtl/>
                <w:lang w:eastAsia="he-IL"/>
              </w:rPr>
              <w:t>סיגל רסלר-זכאי</w:t>
            </w:r>
            <w:r w:rsidRPr="00861D25">
              <w:rPr>
                <w:rFonts w:ascii="Courier New" w:hAnsi="Courier New"/>
                <w:b/>
                <w:bCs/>
                <w:rtl/>
                <w:lang w:eastAsia="he-IL"/>
              </w:rPr>
              <w:t>, שופט</w:t>
            </w:r>
            <w:r>
              <w:rPr>
                <w:rFonts w:ascii="Courier New" w:hAnsi="Courier New" w:hint="cs"/>
                <w:b/>
                <w:bCs/>
                <w:rtl/>
                <w:lang w:eastAsia="he-IL"/>
              </w:rPr>
              <w:t>ת</w:t>
            </w:r>
          </w:p>
          <w:p w:rsidR="00E95715" w:rsidRPr="00861D25" w:rsidRDefault="00E95715" w:rsidP="00861D25">
            <w:pPr>
              <w:jc w:val="center"/>
              <w:rPr>
                <w:rFonts w:ascii="Courier New" w:hAnsi="Courier New"/>
                <w:b/>
                <w:bCs/>
                <w:lang w:eastAsia="he-IL"/>
              </w:rPr>
            </w:pPr>
          </w:p>
        </w:tc>
        <w:tc>
          <w:tcPr>
            <w:tcW w:w="303" w:type="dxa"/>
            <w:vAlign w:val="center"/>
          </w:tcPr>
          <w:p w:rsidR="00E95715" w:rsidRPr="00861D25" w:rsidRDefault="00E95715"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E95715" w:rsidRPr="00861D25" w:rsidRDefault="00E95715" w:rsidP="00861D25">
            <w:pPr>
              <w:jc w:val="center"/>
              <w:rPr>
                <w:rFonts w:ascii="Courier New" w:hAnsi="Courier New"/>
                <w:b/>
                <w:bCs/>
                <w:rtl/>
                <w:lang w:eastAsia="he-IL"/>
              </w:rPr>
            </w:pPr>
            <w:r>
              <w:rPr>
                <w:rFonts w:ascii="Courier New" w:hAnsi="Courier New" w:hint="cs"/>
                <w:b/>
                <w:bCs/>
                <w:rtl/>
                <w:lang w:eastAsia="he-IL"/>
              </w:rPr>
              <w:t>יעקב שקד</w:t>
            </w:r>
            <w:r w:rsidRPr="00861D25">
              <w:rPr>
                <w:rFonts w:ascii="Courier New" w:hAnsi="Courier New"/>
                <w:b/>
                <w:bCs/>
                <w:rtl/>
                <w:lang w:eastAsia="he-IL"/>
              </w:rPr>
              <w:t>, שופט</w:t>
            </w:r>
          </w:p>
          <w:p w:rsidR="00E95715" w:rsidRPr="00861D25" w:rsidRDefault="00E95715" w:rsidP="00861D25">
            <w:pPr>
              <w:jc w:val="center"/>
              <w:rPr>
                <w:rFonts w:ascii="Courier New" w:hAnsi="Courier New"/>
                <w:b/>
                <w:bCs/>
                <w:lang w:eastAsia="he-IL"/>
              </w:rPr>
            </w:pPr>
          </w:p>
        </w:tc>
      </w:tr>
    </w:tbl>
    <w:p w:rsidR="00E95715" w:rsidRPr="001B00AE" w:rsidRDefault="00E95715" w:rsidP="001B00AE">
      <w:pPr>
        <w:rPr>
          <w:rtl/>
          <w:lang w:eastAsia="he-IL"/>
        </w:rPr>
      </w:pPr>
    </w:p>
    <w:p w:rsidR="00694556" w:rsidRPr="00E95715" w:rsidRDefault="00694556" w:rsidP="0073630D">
      <w:pPr>
        <w:tabs>
          <w:tab w:val="left" w:pos="2553"/>
        </w:tabs>
        <w:rPr>
          <w:rtl/>
        </w:rPr>
      </w:pPr>
    </w:p>
    <w:sectPr w:rsidR="00694556" w:rsidRPr="00E95715" w:rsidSect="001C5B01">
      <w:headerReference w:type="default" r:id="rId14"/>
      <w:footerReference w:type="default" r:id="rId15"/>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F80" w:rsidRDefault="00A85F80">
      <w:r>
        <w:separator/>
      </w:r>
    </w:p>
  </w:endnote>
  <w:endnote w:type="continuationSeparator" w:id="0">
    <w:p w:rsidR="00A85F80" w:rsidRDefault="00A8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97AC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97ACF">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F80" w:rsidRDefault="00A85F80">
      <w:r>
        <w:separator/>
      </w:r>
    </w:p>
  </w:footnote>
  <w:footnote w:type="continuationSeparator" w:id="0">
    <w:p w:rsidR="00A85F80" w:rsidRDefault="00A85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1A6" w:rsidRDefault="003321A6">
    <w:pPr>
      <w:pStyle w:val="a3"/>
      <w:jc w:val="center"/>
      <w:rPr>
        <w:rFonts w:cs="FrankRuehl"/>
        <w:noProof w:val="0"/>
        <w:sz w:val="28"/>
        <w:szCs w:val="28"/>
      </w:rPr>
    </w:pPr>
  </w:p>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לערעורים אזרחיים</w:t>
              </w:r>
            </w:p>
          </w:tc>
        </w:sdtContent>
      </w:sdt>
    </w:tr>
    <w:tr w:rsidR="00694556" w:rsidRPr="00FA4EAF" w:rsidTr="001C5B01">
      <w:trPr>
        <w:trHeight w:val="337"/>
        <w:jc w:val="center"/>
      </w:trPr>
      <w:tc>
        <w:tcPr>
          <w:tcW w:w="8307" w:type="dxa"/>
        </w:tcPr>
        <w:p w:rsidR="007D45E3" w:rsidRPr="00FA4EAF" w:rsidRDefault="00A85F80" w:rsidP="00122195">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44986-09-22</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22195">
                <w:rPr>
                  <w:rFonts w:hint="cs"/>
                  <w:b/>
                  <w:bCs/>
                  <w:noProof w:val="0"/>
                  <w:sz w:val="26"/>
                  <w:szCs w:val="26"/>
                  <w:rtl/>
                </w:rPr>
                <w:t>פלונית</w:t>
              </w:r>
              <w:r w:rsidR="008D3BCC">
                <w:rPr>
                  <w:b/>
                  <w:bCs/>
                  <w:noProof w:val="0"/>
                  <w:sz w:val="26"/>
                  <w:szCs w:val="26"/>
                  <w:rtl/>
                </w:rPr>
                <w:t xml:space="preserve"> נ' </w:t>
              </w:r>
              <w:r w:rsidR="00122195">
                <w:rPr>
                  <w:rFonts w:hint="cs"/>
                  <w:b/>
                  <w:bCs/>
                  <w:noProof w:val="0"/>
                  <w:sz w:val="26"/>
                  <w:szCs w:val="26"/>
                  <w:rtl/>
                </w:rPr>
                <w:t>פלוני</w:t>
              </w:r>
            </w:sdtContent>
          </w:sdt>
        </w:p>
        <w:p w:rsidR="008D10B2" w:rsidRPr="003321A6" w:rsidRDefault="003321A6" w:rsidP="009B4939">
          <w:pPr>
            <w:rPr>
              <w:b/>
              <w:bCs/>
              <w:sz w:val="26"/>
              <w:szCs w:val="26"/>
              <w:rtl/>
            </w:rPr>
          </w:pPr>
          <w:r w:rsidRPr="003321A6">
            <w:rPr>
              <w:rFonts w:hint="cs"/>
              <w:b/>
              <w:bCs/>
              <w:sz w:val="26"/>
              <w:szCs w:val="26"/>
              <w:rtl/>
            </w:rPr>
            <w:t>עמ"ש 20505-1</w:t>
          </w:r>
          <w:r w:rsidR="00A00359">
            <w:rPr>
              <w:rFonts w:hint="cs"/>
              <w:b/>
              <w:bCs/>
              <w:sz w:val="26"/>
              <w:szCs w:val="26"/>
              <w:rtl/>
            </w:rPr>
            <w:t>0</w:t>
          </w:r>
          <w:r w:rsidRPr="003321A6">
            <w:rPr>
              <w:rFonts w:hint="cs"/>
              <w:b/>
              <w:bCs/>
              <w:sz w:val="26"/>
              <w:szCs w:val="26"/>
              <w:rtl/>
            </w:rPr>
            <w:t xml:space="preserve">-22 </w:t>
          </w:r>
          <w:r w:rsidR="007D45E3" w:rsidRPr="003321A6">
            <w:rPr>
              <w:rFonts w:hint="cs"/>
              <w:b/>
              <w:bCs/>
              <w:sz w:val="26"/>
              <w:szCs w:val="26"/>
              <w:rtl/>
            </w:rPr>
            <w:t xml:space="preserve">                                                                 </w:t>
          </w:r>
          <w:r w:rsidR="007D45E3" w:rsidRPr="003321A6">
            <w:rPr>
              <w:b/>
              <w:bCs/>
              <w:sz w:val="26"/>
              <w:szCs w:val="26"/>
              <w:rtl/>
            </w:rPr>
            <w:t xml:space="preserve"> </w:t>
          </w:r>
          <w:r w:rsidR="001173C6" w:rsidRPr="003321A6">
            <w:rPr>
              <w:b/>
              <w:bCs/>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279A1"/>
    <w:multiLevelType w:val="hybridMultilevel"/>
    <w:tmpl w:val="0D467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127DD"/>
    <w:multiLevelType w:val="hybridMultilevel"/>
    <w:tmpl w:val="A1828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3327B2"/>
    <w:multiLevelType w:val="hybridMultilevel"/>
    <w:tmpl w:val="68ACF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D3EC9"/>
    <w:multiLevelType w:val="hybridMultilevel"/>
    <w:tmpl w:val="3E883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272FA1"/>
    <w:multiLevelType w:val="hybridMultilevel"/>
    <w:tmpl w:val="00B8CFBC"/>
    <w:lvl w:ilvl="0" w:tplc="BB22AB6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B6454F"/>
    <w:multiLevelType w:val="hybridMultilevel"/>
    <w:tmpl w:val="BF76C818"/>
    <w:lvl w:ilvl="0" w:tplc="24C02D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395"/>
    <w:rsid w:val="00005C8B"/>
    <w:rsid w:val="000529D2"/>
    <w:rsid w:val="00052B55"/>
    <w:rsid w:val="000564AB"/>
    <w:rsid w:val="0006114C"/>
    <w:rsid w:val="00064FBD"/>
    <w:rsid w:val="00082AB2"/>
    <w:rsid w:val="00085F1E"/>
    <w:rsid w:val="000906FE"/>
    <w:rsid w:val="00096AF7"/>
    <w:rsid w:val="000B064A"/>
    <w:rsid w:val="000B344B"/>
    <w:rsid w:val="000C3B0F"/>
    <w:rsid w:val="000C3B60"/>
    <w:rsid w:val="000E0DD2"/>
    <w:rsid w:val="000E3AF1"/>
    <w:rsid w:val="000F0BC8"/>
    <w:rsid w:val="000F0DD6"/>
    <w:rsid w:val="001006BD"/>
    <w:rsid w:val="00107E6D"/>
    <w:rsid w:val="0011194C"/>
    <w:rsid w:val="0011424C"/>
    <w:rsid w:val="001173C6"/>
    <w:rsid w:val="00122195"/>
    <w:rsid w:val="001367BC"/>
    <w:rsid w:val="00144D2A"/>
    <w:rsid w:val="0014653E"/>
    <w:rsid w:val="00180519"/>
    <w:rsid w:val="0018204E"/>
    <w:rsid w:val="00191C82"/>
    <w:rsid w:val="001A4FB4"/>
    <w:rsid w:val="001B48A4"/>
    <w:rsid w:val="001B5269"/>
    <w:rsid w:val="001C3FD7"/>
    <w:rsid w:val="001C4003"/>
    <w:rsid w:val="001C5B01"/>
    <w:rsid w:val="001D3441"/>
    <w:rsid w:val="001D4DBF"/>
    <w:rsid w:val="001E75CA"/>
    <w:rsid w:val="001F5DB6"/>
    <w:rsid w:val="0020028B"/>
    <w:rsid w:val="002265FF"/>
    <w:rsid w:val="00271B56"/>
    <w:rsid w:val="00280468"/>
    <w:rsid w:val="00291593"/>
    <w:rsid w:val="002C344E"/>
    <w:rsid w:val="002E75E9"/>
    <w:rsid w:val="00307A6A"/>
    <w:rsid w:val="00307C40"/>
    <w:rsid w:val="00320433"/>
    <w:rsid w:val="00321CDD"/>
    <w:rsid w:val="003230C7"/>
    <w:rsid w:val="00327E50"/>
    <w:rsid w:val="003321A6"/>
    <w:rsid w:val="0033597A"/>
    <w:rsid w:val="00343D89"/>
    <w:rsid w:val="00346A46"/>
    <w:rsid w:val="00356038"/>
    <w:rsid w:val="00362612"/>
    <w:rsid w:val="0036743F"/>
    <w:rsid w:val="003715DD"/>
    <w:rsid w:val="00373621"/>
    <w:rsid w:val="003763AB"/>
    <w:rsid w:val="003823E0"/>
    <w:rsid w:val="003A4521"/>
    <w:rsid w:val="003D1C8C"/>
    <w:rsid w:val="0040096C"/>
    <w:rsid w:val="00414F1F"/>
    <w:rsid w:val="00422C20"/>
    <w:rsid w:val="0043125D"/>
    <w:rsid w:val="0043502B"/>
    <w:rsid w:val="004443AC"/>
    <w:rsid w:val="00451E28"/>
    <w:rsid w:val="00462C62"/>
    <w:rsid w:val="00465D36"/>
    <w:rsid w:val="004C17EE"/>
    <w:rsid w:val="004C1DA0"/>
    <w:rsid w:val="004C4BDF"/>
    <w:rsid w:val="004D1187"/>
    <w:rsid w:val="004D3AA0"/>
    <w:rsid w:val="004E1987"/>
    <w:rsid w:val="004E2E15"/>
    <w:rsid w:val="004E47E6"/>
    <w:rsid w:val="004E6E3C"/>
    <w:rsid w:val="00501668"/>
    <w:rsid w:val="00513175"/>
    <w:rsid w:val="00520898"/>
    <w:rsid w:val="00523621"/>
    <w:rsid w:val="00524986"/>
    <w:rsid w:val="005268F6"/>
    <w:rsid w:val="00534284"/>
    <w:rsid w:val="0054494A"/>
    <w:rsid w:val="00547DB7"/>
    <w:rsid w:val="00555E2B"/>
    <w:rsid w:val="00594344"/>
    <w:rsid w:val="005F4F09"/>
    <w:rsid w:val="0061431B"/>
    <w:rsid w:val="00617CEE"/>
    <w:rsid w:val="00622BAA"/>
    <w:rsid w:val="006306CF"/>
    <w:rsid w:val="00644E9A"/>
    <w:rsid w:val="00671BD5"/>
    <w:rsid w:val="006805C1"/>
    <w:rsid w:val="00686C21"/>
    <w:rsid w:val="006931C1"/>
    <w:rsid w:val="00694556"/>
    <w:rsid w:val="00697ACF"/>
    <w:rsid w:val="006C30C5"/>
    <w:rsid w:val="006D3B31"/>
    <w:rsid w:val="006E0D96"/>
    <w:rsid w:val="006E1A53"/>
    <w:rsid w:val="006E4371"/>
    <w:rsid w:val="006F56E6"/>
    <w:rsid w:val="00704EDA"/>
    <w:rsid w:val="00721122"/>
    <w:rsid w:val="0073630D"/>
    <w:rsid w:val="00744B1C"/>
    <w:rsid w:val="00753019"/>
    <w:rsid w:val="00754801"/>
    <w:rsid w:val="00791DA3"/>
    <w:rsid w:val="00795365"/>
    <w:rsid w:val="007A26F4"/>
    <w:rsid w:val="007A351D"/>
    <w:rsid w:val="007B5C00"/>
    <w:rsid w:val="007B7765"/>
    <w:rsid w:val="007C5BDD"/>
    <w:rsid w:val="007D45E3"/>
    <w:rsid w:val="007E6115"/>
    <w:rsid w:val="007F4609"/>
    <w:rsid w:val="00802BCB"/>
    <w:rsid w:val="008176A1"/>
    <w:rsid w:val="00820005"/>
    <w:rsid w:val="00844318"/>
    <w:rsid w:val="00863F5D"/>
    <w:rsid w:val="00870890"/>
    <w:rsid w:val="00873602"/>
    <w:rsid w:val="00875D12"/>
    <w:rsid w:val="008800CD"/>
    <w:rsid w:val="0088479D"/>
    <w:rsid w:val="00896889"/>
    <w:rsid w:val="008C424B"/>
    <w:rsid w:val="008C5714"/>
    <w:rsid w:val="008D10B2"/>
    <w:rsid w:val="008D3BCC"/>
    <w:rsid w:val="008F4FFA"/>
    <w:rsid w:val="00903896"/>
    <w:rsid w:val="00906F3D"/>
    <w:rsid w:val="009137AE"/>
    <w:rsid w:val="0094424E"/>
    <w:rsid w:val="00955642"/>
    <w:rsid w:val="009622DF"/>
    <w:rsid w:val="00967DFF"/>
    <w:rsid w:val="00994341"/>
    <w:rsid w:val="009B4939"/>
    <w:rsid w:val="009D1A48"/>
    <w:rsid w:val="009E1CE7"/>
    <w:rsid w:val="009E4EA5"/>
    <w:rsid w:val="009F164B"/>
    <w:rsid w:val="009F323C"/>
    <w:rsid w:val="00A00359"/>
    <w:rsid w:val="00A3392B"/>
    <w:rsid w:val="00A85F80"/>
    <w:rsid w:val="00A94B64"/>
    <w:rsid w:val="00AA3229"/>
    <w:rsid w:val="00AA7596"/>
    <w:rsid w:val="00AB5E52"/>
    <w:rsid w:val="00AB60BD"/>
    <w:rsid w:val="00AB77C1"/>
    <w:rsid w:val="00AC3B02"/>
    <w:rsid w:val="00AC3B7B"/>
    <w:rsid w:val="00AC5209"/>
    <w:rsid w:val="00AC7DD2"/>
    <w:rsid w:val="00AD00A6"/>
    <w:rsid w:val="00AD26AA"/>
    <w:rsid w:val="00AE729E"/>
    <w:rsid w:val="00AE7752"/>
    <w:rsid w:val="00AF4936"/>
    <w:rsid w:val="00AF7FDA"/>
    <w:rsid w:val="00B02EF0"/>
    <w:rsid w:val="00B5356E"/>
    <w:rsid w:val="00B809AD"/>
    <w:rsid w:val="00B80CBD"/>
    <w:rsid w:val="00B86096"/>
    <w:rsid w:val="00B95A71"/>
    <w:rsid w:val="00B964D9"/>
    <w:rsid w:val="00BA0A7C"/>
    <w:rsid w:val="00BA1207"/>
    <w:rsid w:val="00BA517C"/>
    <w:rsid w:val="00BA56C0"/>
    <w:rsid w:val="00BB3D05"/>
    <w:rsid w:val="00BB73BE"/>
    <w:rsid w:val="00BC2D89"/>
    <w:rsid w:val="00BD6531"/>
    <w:rsid w:val="00BE05B2"/>
    <w:rsid w:val="00BF1908"/>
    <w:rsid w:val="00BF7F3B"/>
    <w:rsid w:val="00C22D93"/>
    <w:rsid w:val="00C31120"/>
    <w:rsid w:val="00C34482"/>
    <w:rsid w:val="00C43648"/>
    <w:rsid w:val="00C50A9F"/>
    <w:rsid w:val="00C53EB8"/>
    <w:rsid w:val="00C642FA"/>
    <w:rsid w:val="00C65565"/>
    <w:rsid w:val="00C679AF"/>
    <w:rsid w:val="00C72982"/>
    <w:rsid w:val="00CC7622"/>
    <w:rsid w:val="00CD608F"/>
    <w:rsid w:val="00D27982"/>
    <w:rsid w:val="00D33B86"/>
    <w:rsid w:val="00D53924"/>
    <w:rsid w:val="00D55D0C"/>
    <w:rsid w:val="00D600B4"/>
    <w:rsid w:val="00D61A77"/>
    <w:rsid w:val="00D627CF"/>
    <w:rsid w:val="00D667A7"/>
    <w:rsid w:val="00D74378"/>
    <w:rsid w:val="00D96D8C"/>
    <w:rsid w:val="00DA6649"/>
    <w:rsid w:val="00DC1259"/>
    <w:rsid w:val="00DC1BD2"/>
    <w:rsid w:val="00DC2571"/>
    <w:rsid w:val="00DC487C"/>
    <w:rsid w:val="00DD0CD2"/>
    <w:rsid w:val="00DE6BF6"/>
    <w:rsid w:val="00E1068A"/>
    <w:rsid w:val="00E25884"/>
    <w:rsid w:val="00E25B55"/>
    <w:rsid w:val="00E30C8E"/>
    <w:rsid w:val="00E31C2B"/>
    <w:rsid w:val="00E36810"/>
    <w:rsid w:val="00E37181"/>
    <w:rsid w:val="00E5426A"/>
    <w:rsid w:val="00E54642"/>
    <w:rsid w:val="00E80CBE"/>
    <w:rsid w:val="00E95715"/>
    <w:rsid w:val="00E962E3"/>
    <w:rsid w:val="00EB6C79"/>
    <w:rsid w:val="00EC37E9"/>
    <w:rsid w:val="00F0304F"/>
    <w:rsid w:val="00F06995"/>
    <w:rsid w:val="00F13623"/>
    <w:rsid w:val="00F44D1D"/>
    <w:rsid w:val="00F475EA"/>
    <w:rsid w:val="00F84B6D"/>
    <w:rsid w:val="00F96343"/>
    <w:rsid w:val="00FA4EAF"/>
    <w:rsid w:val="00FA5FDA"/>
    <w:rsid w:val="00FB6AB3"/>
    <w:rsid w:val="00FB7D67"/>
    <w:rsid w:val="00FC2092"/>
    <w:rsid w:val="00FD1419"/>
    <w:rsid w:val="00FD79E4"/>
    <w:rsid w:val="00FD7DCD"/>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05395"/>
    <w:pPr>
      <w:ind w:left="720"/>
      <w:contextualSpacing/>
    </w:pPr>
  </w:style>
  <w:style w:type="character" w:styleId="Hyperlink">
    <w:name w:val="Hyperlink"/>
    <w:unhideWhenUsed/>
    <w:rsid w:val="00F96343"/>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072915">
      <w:bodyDiv w:val="1"/>
      <w:marLeft w:val="0"/>
      <w:marRight w:val="0"/>
      <w:marTop w:val="0"/>
      <w:marBottom w:val="0"/>
      <w:divBdr>
        <w:top w:val="none" w:sz="0" w:space="0" w:color="auto"/>
        <w:left w:val="none" w:sz="0" w:space="0" w:color="auto"/>
        <w:bottom w:val="none" w:sz="0" w:space="0" w:color="auto"/>
        <w:right w:val="none" w:sz="0" w:space="0" w:color="auto"/>
      </w:divBdr>
    </w:div>
    <w:div w:id="1034574576">
      <w:bodyDiv w:val="1"/>
      <w:marLeft w:val="0"/>
      <w:marRight w:val="0"/>
      <w:marTop w:val="0"/>
      <w:marBottom w:val="0"/>
      <w:divBdr>
        <w:top w:val="none" w:sz="0" w:space="0" w:color="auto"/>
        <w:left w:val="none" w:sz="0" w:space="0" w:color="auto"/>
        <w:bottom w:val="none" w:sz="0" w:space="0" w:color="auto"/>
        <w:right w:val="none" w:sz="0" w:space="0" w:color="auto"/>
      </w:divBdr>
    </w:div>
    <w:div w:id="106371821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8970401">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44911721">
      <w:bodyDiv w:val="1"/>
      <w:marLeft w:val="0"/>
      <w:marRight w:val="0"/>
      <w:marTop w:val="0"/>
      <w:marBottom w:val="0"/>
      <w:divBdr>
        <w:top w:val="none" w:sz="0" w:space="0" w:color="auto"/>
        <w:left w:val="none" w:sz="0" w:space="0" w:color="auto"/>
        <w:bottom w:val="none" w:sz="0" w:space="0" w:color="auto"/>
        <w:right w:val="none" w:sz="0" w:space="0" w:color="auto"/>
      </w:divBdr>
    </w:div>
    <w:div w:id="1791436450">
      <w:bodyDiv w:val="1"/>
      <w:marLeft w:val="0"/>
      <w:marRight w:val="0"/>
      <w:marTop w:val="0"/>
      <w:marBottom w:val="0"/>
      <w:divBdr>
        <w:top w:val="none" w:sz="0" w:space="0" w:color="auto"/>
        <w:left w:val="none" w:sz="0" w:space="0" w:color="auto"/>
        <w:bottom w:val="none" w:sz="0" w:space="0" w:color="auto"/>
        <w:right w:val="none" w:sz="0" w:space="0" w:color="auto"/>
      </w:divBdr>
    </w:div>
    <w:div w:id="183587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5870716" TargetMode="External"/><Relationship Id="rId13" Type="http://schemas.openxmlformats.org/officeDocument/2006/relationships/image" Target="media/image3.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safrut/book/7891" TargetMode="External"/><Relationship Id="rId4" Type="http://schemas.openxmlformats.org/officeDocument/2006/relationships/settings" Target="settings.xml"/><Relationship Id="rId9" Type="http://schemas.openxmlformats.org/officeDocument/2006/relationships/hyperlink" Target="http://www.nevo.co.il/case/20146597"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3107</Words>
  <Characters>15537</Characters>
  <Application>Microsoft Office Word</Application>
  <DocSecurity>0</DocSecurity>
  <Lines>129</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2023-05-04T09:45:00Z</dcterms:created>
  <dcterms:modified xsi:type="dcterms:W3CDTF">2023-05-04T09:45:00Z</dcterms:modified>
</cp:coreProperties>
</file>